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0E" w:rsidRPr="00174792" w:rsidRDefault="00EA420E">
      <w:pPr>
        <w:rPr>
          <w:lang w:val="en-GB"/>
        </w:rPr>
      </w:pPr>
    </w:p>
    <w:p w:rsidR="005B4BE6" w:rsidRDefault="005B4BE6" w:rsidP="00111557">
      <w:pPr>
        <w:jc w:val="center"/>
        <w:rPr>
          <w:b/>
          <w:color w:val="4F81BD"/>
          <w:sz w:val="72"/>
          <w:szCs w:val="28"/>
          <w:lang w:val="en-GB"/>
        </w:rPr>
      </w:pPr>
    </w:p>
    <w:p w:rsidR="005B4BE6" w:rsidRPr="00855C51" w:rsidRDefault="00855C51" w:rsidP="00111557">
      <w:pPr>
        <w:jc w:val="center"/>
        <w:rPr>
          <w:b/>
          <w:color w:val="4F81BD"/>
          <w:sz w:val="52"/>
          <w:szCs w:val="28"/>
          <w:lang w:val="en-GB"/>
        </w:rPr>
      </w:pPr>
      <w:r w:rsidRPr="00855C51">
        <w:rPr>
          <w:b/>
          <w:color w:val="4F81BD"/>
          <w:sz w:val="52"/>
          <w:szCs w:val="28"/>
          <w:lang w:val="en-GB"/>
        </w:rPr>
        <w:t>“</w:t>
      </w:r>
      <w:r w:rsidR="00003A32">
        <w:rPr>
          <w:b/>
          <w:color w:val="4F81BD"/>
          <w:sz w:val="52"/>
          <w:szCs w:val="28"/>
          <w:lang w:val="en-GB"/>
        </w:rPr>
        <w:t>Fundam</w:t>
      </w:r>
      <w:r w:rsidR="00833BD2">
        <w:rPr>
          <w:b/>
          <w:color w:val="4F81BD"/>
          <w:sz w:val="52"/>
          <w:szCs w:val="28"/>
          <w:lang w:val="en-GB"/>
        </w:rPr>
        <w:t>e</w:t>
      </w:r>
      <w:r w:rsidR="00003A32">
        <w:rPr>
          <w:b/>
          <w:color w:val="4F81BD"/>
          <w:sz w:val="52"/>
          <w:szCs w:val="28"/>
          <w:lang w:val="en-GB"/>
        </w:rPr>
        <w:t xml:space="preserve">ntals </w:t>
      </w:r>
      <w:r w:rsidR="007366B8">
        <w:rPr>
          <w:b/>
          <w:color w:val="4F81BD"/>
          <w:sz w:val="52"/>
          <w:szCs w:val="28"/>
          <w:lang w:val="en-GB"/>
        </w:rPr>
        <w:t>of transport planning and management</w:t>
      </w:r>
      <w:r w:rsidRPr="00855C51">
        <w:rPr>
          <w:b/>
          <w:color w:val="4F81BD"/>
          <w:sz w:val="52"/>
          <w:szCs w:val="28"/>
          <w:lang w:val="en-GB"/>
        </w:rPr>
        <w:t>”</w:t>
      </w:r>
      <w:r w:rsidR="00DA749B" w:rsidRPr="00855C51">
        <w:rPr>
          <w:b/>
          <w:color w:val="4F81BD"/>
          <w:sz w:val="52"/>
          <w:szCs w:val="28"/>
          <w:lang w:val="en-GB"/>
        </w:rPr>
        <w:br/>
      </w:r>
    </w:p>
    <w:p w:rsidR="005B4BE6" w:rsidRDefault="00E05355" w:rsidP="00111557">
      <w:pPr>
        <w:jc w:val="center"/>
        <w:rPr>
          <w:b/>
          <w:color w:val="4F81BD"/>
          <w:sz w:val="72"/>
          <w:szCs w:val="28"/>
          <w:lang w:val="en-GB"/>
        </w:rPr>
      </w:pPr>
      <w:r>
        <w:rPr>
          <w:b/>
          <w:color w:val="4F81BD"/>
          <w:sz w:val="72"/>
          <w:szCs w:val="28"/>
          <w:lang w:val="en-GB"/>
        </w:rPr>
        <w:t>Syllabus</w:t>
      </w:r>
      <w:r w:rsidR="006E64CF">
        <w:rPr>
          <w:b/>
          <w:color w:val="4F81BD"/>
          <w:sz w:val="72"/>
          <w:szCs w:val="28"/>
          <w:lang w:val="en-GB"/>
        </w:rPr>
        <w:t xml:space="preserve"> CT.05/2</w:t>
      </w:r>
    </w:p>
    <w:p w:rsidR="00C03D35" w:rsidRPr="00E406CE" w:rsidRDefault="00C03D35" w:rsidP="00111557">
      <w:pPr>
        <w:jc w:val="center"/>
        <w:rPr>
          <w:b/>
          <w:sz w:val="36"/>
          <w:szCs w:val="28"/>
          <w:lang w:val="en-US"/>
        </w:rPr>
      </w:pPr>
    </w:p>
    <w:p w:rsidR="00DA749B" w:rsidRDefault="007366B8" w:rsidP="00111557">
      <w:pPr>
        <w:jc w:val="center"/>
        <w:rPr>
          <w:b/>
          <w:sz w:val="48"/>
          <w:szCs w:val="28"/>
          <w:lang w:val="en-US"/>
        </w:rPr>
      </w:pPr>
      <w:r>
        <w:rPr>
          <w:b/>
          <w:sz w:val="48"/>
          <w:szCs w:val="28"/>
          <w:lang w:val="en-US"/>
        </w:rPr>
        <w:t>Dr Lech Michalski</w:t>
      </w:r>
    </w:p>
    <w:p w:rsidR="00C03D35" w:rsidRPr="00E406CE" w:rsidRDefault="00C03D35" w:rsidP="00C03D35">
      <w:pPr>
        <w:jc w:val="center"/>
        <w:rPr>
          <w:b/>
          <w:sz w:val="48"/>
          <w:szCs w:val="28"/>
          <w:lang w:val="en-US"/>
        </w:rPr>
      </w:pPr>
    </w:p>
    <w:p w:rsidR="00C03D35" w:rsidRPr="00E406CE" w:rsidRDefault="00C03D35" w:rsidP="00C03D35">
      <w:pPr>
        <w:jc w:val="center"/>
        <w:rPr>
          <w:b/>
          <w:sz w:val="52"/>
          <w:szCs w:val="28"/>
          <w:lang w:val="en-US"/>
        </w:rPr>
      </w:pPr>
    </w:p>
    <w:p w:rsidR="00C03D35" w:rsidRPr="00E406CE" w:rsidRDefault="00C03D35" w:rsidP="005B4BE6">
      <w:pPr>
        <w:jc w:val="center"/>
        <w:rPr>
          <w:b/>
          <w:sz w:val="52"/>
          <w:szCs w:val="28"/>
          <w:lang w:val="en-US"/>
        </w:rPr>
      </w:pPr>
    </w:p>
    <w:p w:rsidR="00C03D35" w:rsidRPr="00E406CE" w:rsidRDefault="00C03D35" w:rsidP="005B4BE6">
      <w:pPr>
        <w:jc w:val="center"/>
        <w:rPr>
          <w:b/>
          <w:sz w:val="52"/>
          <w:szCs w:val="28"/>
          <w:lang w:val="en-US"/>
        </w:rPr>
      </w:pPr>
    </w:p>
    <w:p w:rsidR="00AD7105" w:rsidRDefault="00370A5C" w:rsidP="005B4BE6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October</w:t>
      </w:r>
      <w:r w:rsidR="005B4BE6" w:rsidRPr="00FF0477">
        <w:rPr>
          <w:sz w:val="28"/>
          <w:szCs w:val="28"/>
          <w:lang w:val="en-GB"/>
        </w:rPr>
        <w:t xml:space="preserve">, </w:t>
      </w:r>
      <w:r w:rsidR="00C4015D">
        <w:rPr>
          <w:sz w:val="28"/>
          <w:szCs w:val="28"/>
          <w:lang w:val="en-GB"/>
        </w:rPr>
        <w:t>27</w:t>
      </w:r>
      <w:r w:rsidR="00A60A9B">
        <w:rPr>
          <w:sz w:val="28"/>
          <w:szCs w:val="28"/>
          <w:vertAlign w:val="superscript"/>
          <w:lang w:val="en-GB"/>
        </w:rPr>
        <w:t>t</w:t>
      </w:r>
      <w:r>
        <w:rPr>
          <w:sz w:val="28"/>
          <w:szCs w:val="28"/>
          <w:vertAlign w:val="superscript"/>
          <w:lang w:val="en-GB"/>
        </w:rPr>
        <w:t>h</w:t>
      </w:r>
      <w:r w:rsidR="005B4BE6" w:rsidRPr="00FF0477">
        <w:rPr>
          <w:sz w:val="28"/>
          <w:szCs w:val="28"/>
          <w:lang w:val="en-GB"/>
        </w:rPr>
        <w:t>, 201</w:t>
      </w:r>
      <w:r>
        <w:rPr>
          <w:sz w:val="28"/>
          <w:szCs w:val="28"/>
          <w:lang w:val="en-GB"/>
        </w:rPr>
        <w:t>8</w:t>
      </w:r>
    </w:p>
    <w:p w:rsidR="0053130C" w:rsidRDefault="0053130C" w:rsidP="005B4BE6">
      <w:pPr>
        <w:jc w:val="center"/>
        <w:rPr>
          <w:sz w:val="28"/>
          <w:szCs w:val="28"/>
          <w:lang w:val="en-GB"/>
        </w:rPr>
      </w:pPr>
    </w:p>
    <w:p w:rsidR="0053130C" w:rsidRDefault="0053130C" w:rsidP="005B4BE6">
      <w:pPr>
        <w:jc w:val="center"/>
        <w:rPr>
          <w:sz w:val="28"/>
          <w:szCs w:val="28"/>
          <w:lang w:val="en-GB"/>
        </w:rPr>
      </w:pPr>
    </w:p>
    <w:p w:rsidR="0053130C" w:rsidRDefault="0053130C" w:rsidP="005B4BE6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Version </w:t>
      </w:r>
      <w:r w:rsidR="00370A5C">
        <w:rPr>
          <w:sz w:val="28"/>
          <w:szCs w:val="28"/>
          <w:lang w:val="en-GB"/>
        </w:rPr>
        <w:t>1</w:t>
      </w:r>
    </w:p>
    <w:p w:rsidR="00AD7105" w:rsidRDefault="00AD7105">
      <w:pPr>
        <w:spacing w:before="0" w:after="160" w:line="259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br w:type="page"/>
      </w:r>
    </w:p>
    <w:p w:rsidR="00855C51" w:rsidRPr="00855C51" w:rsidRDefault="00855C51" w:rsidP="00855C51">
      <w:pPr>
        <w:pStyle w:val="Nagwek1"/>
        <w:rPr>
          <w:lang w:val="en-GB"/>
        </w:rPr>
      </w:pPr>
      <w:r w:rsidRPr="00855C51">
        <w:lastRenderedPageBreak/>
        <w:t>Name</w:t>
      </w:r>
      <w:r w:rsidRPr="00855C51">
        <w:rPr>
          <w:lang w:val="en-GB"/>
        </w:rPr>
        <w:t xml:space="preserve"> of the course</w:t>
      </w:r>
    </w:p>
    <w:p w:rsidR="00855C51" w:rsidRPr="00855C51" w:rsidRDefault="007366B8" w:rsidP="00855C51">
      <w:pPr>
        <w:spacing w:before="60" w:line="276" w:lineRule="auto"/>
        <w:rPr>
          <w:b/>
          <w:lang w:val="en-GB"/>
        </w:rPr>
      </w:pPr>
      <w:r>
        <w:rPr>
          <w:b/>
          <w:lang w:val="en-GB"/>
        </w:rPr>
        <w:t>Fundamentals of Transport Planning and Management</w:t>
      </w:r>
    </w:p>
    <w:p w:rsidR="00855C51" w:rsidRPr="00855C51" w:rsidRDefault="00855C51" w:rsidP="00855C51">
      <w:pPr>
        <w:pStyle w:val="Nagwek1"/>
        <w:rPr>
          <w:lang w:val="en-GB"/>
        </w:rPr>
      </w:pPr>
      <w:r w:rsidRPr="00855C51">
        <w:rPr>
          <w:lang w:val="en-GB"/>
        </w:rPr>
        <w:t>ECTS credits</w:t>
      </w:r>
    </w:p>
    <w:p w:rsidR="00855C51" w:rsidRDefault="00E406CE" w:rsidP="00855C51">
      <w:pPr>
        <w:spacing w:before="60" w:line="276" w:lineRule="auto"/>
        <w:rPr>
          <w:lang w:val="en-GB"/>
        </w:rPr>
      </w:pPr>
      <w:r>
        <w:rPr>
          <w:lang w:val="en-GB"/>
        </w:rPr>
        <w:t>6 Credits, (</w:t>
      </w:r>
      <w:r w:rsidRPr="00E406CE">
        <w:rPr>
          <w:b/>
          <w:bCs/>
          <w:color w:val="C00000"/>
          <w:lang w:val="en-GB"/>
        </w:rPr>
        <w:t>45 hours of Theory +</w:t>
      </w:r>
      <w:r w:rsidR="00497500">
        <w:rPr>
          <w:b/>
          <w:bCs/>
          <w:color w:val="C00000"/>
          <w:lang w:val="en-GB"/>
        </w:rPr>
        <w:t xml:space="preserve"> </w:t>
      </w:r>
      <w:r w:rsidR="00497500" w:rsidRPr="00D7428D">
        <w:rPr>
          <w:b/>
          <w:bCs/>
          <w:color w:val="C00000"/>
          <w:lang w:val="en-GB"/>
        </w:rPr>
        <w:t>30</w:t>
      </w:r>
      <w:r w:rsidRPr="00D7428D">
        <w:rPr>
          <w:b/>
          <w:bCs/>
          <w:color w:val="C00000"/>
          <w:lang w:val="en-GB"/>
        </w:rPr>
        <w:t xml:space="preserve"> hours</w:t>
      </w:r>
      <w:r w:rsidRPr="00E406CE">
        <w:rPr>
          <w:b/>
          <w:bCs/>
          <w:color w:val="C00000"/>
          <w:lang w:val="en-GB"/>
        </w:rPr>
        <w:t xml:space="preserve"> of </w:t>
      </w:r>
      <w:r w:rsidR="00B92102" w:rsidRPr="00E406CE">
        <w:rPr>
          <w:b/>
          <w:bCs/>
          <w:color w:val="C00000"/>
          <w:lang w:val="en-GB"/>
        </w:rPr>
        <w:t>Exercises</w:t>
      </w:r>
      <w:r w:rsidRPr="00E406CE">
        <w:rPr>
          <w:b/>
          <w:bCs/>
          <w:color w:val="C00000"/>
          <w:lang w:val="en-GB"/>
        </w:rPr>
        <w:t xml:space="preserve"> &amp; Lab</w:t>
      </w:r>
      <w:r>
        <w:rPr>
          <w:lang w:val="en-GB"/>
        </w:rPr>
        <w:t>)</w:t>
      </w:r>
      <w:r w:rsidR="009C003F">
        <w:rPr>
          <w:lang w:val="en-GB"/>
        </w:rPr>
        <w:t>, 2</w:t>
      </w:r>
      <w:r w:rsidR="009C003F" w:rsidRPr="009C003F">
        <w:rPr>
          <w:vertAlign w:val="superscript"/>
          <w:lang w:val="en-GB"/>
        </w:rPr>
        <w:t>nd</w:t>
      </w:r>
      <w:r w:rsidR="009C003F">
        <w:rPr>
          <w:lang w:val="en-GB"/>
        </w:rPr>
        <w:t xml:space="preserve"> semester</w:t>
      </w:r>
    </w:p>
    <w:p w:rsidR="00855C51" w:rsidRPr="00855C51" w:rsidRDefault="00855C51" w:rsidP="00855C51">
      <w:pPr>
        <w:pStyle w:val="Nagwek1"/>
        <w:rPr>
          <w:lang w:val="en-GB"/>
        </w:rPr>
      </w:pPr>
      <w:r w:rsidRPr="00855C51">
        <w:rPr>
          <w:lang w:val="en-GB"/>
        </w:rPr>
        <w:t>Objectives</w:t>
      </w:r>
    </w:p>
    <w:p w:rsidR="00B453F2" w:rsidRPr="001803D3" w:rsidRDefault="004E5F2E" w:rsidP="001803D3">
      <w:pPr>
        <w:spacing w:before="60" w:line="276" w:lineRule="auto"/>
        <w:rPr>
          <w:rFonts w:cstheme="minorHAnsi"/>
          <w:sz w:val="23"/>
          <w:szCs w:val="23"/>
          <w:lang w:val="en-US"/>
        </w:rPr>
      </w:pPr>
      <w:r w:rsidRPr="001803D3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This lecture familiarizes students with main goals and components of transportation systems. </w:t>
      </w:r>
      <w:r w:rsidR="00950DD0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Regarding the issue of </w:t>
      </w:r>
      <w:r w:rsidRPr="001803D3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  Transport planning and management</w:t>
      </w:r>
      <w:r w:rsidR="00950DD0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, s</w:t>
      </w:r>
      <w:r w:rsidR="001803D3" w:rsidRPr="001803D3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tudents acquire some basic knowledge</w:t>
      </w:r>
      <w:r w:rsidRPr="001803D3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 </w:t>
      </w:r>
      <w:r w:rsidR="001803D3" w:rsidRPr="001803D3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on organizational structure, methods and procedures used in transport planning and final</w:t>
      </w:r>
      <w:r w:rsidR="001803D3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l</w:t>
      </w:r>
      <w:r w:rsidR="001803D3" w:rsidRPr="001803D3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y on </w:t>
      </w:r>
      <w:r w:rsidR="001803D3">
        <w:rPr>
          <w:rFonts w:cstheme="minorHAnsi"/>
          <w:sz w:val="23"/>
          <w:szCs w:val="23"/>
          <w:lang w:val="en-GB"/>
        </w:rPr>
        <w:t>the r</w:t>
      </w:r>
      <w:r w:rsidR="00B453F2" w:rsidRPr="001803D3">
        <w:rPr>
          <w:rFonts w:cstheme="minorHAnsi"/>
          <w:sz w:val="23"/>
          <w:szCs w:val="23"/>
          <w:lang w:val="en-GB"/>
        </w:rPr>
        <w:t>ole of ITS in transport system</w:t>
      </w:r>
      <w:r w:rsidR="001803D3">
        <w:rPr>
          <w:rFonts w:cstheme="minorHAnsi"/>
          <w:sz w:val="23"/>
          <w:szCs w:val="23"/>
          <w:lang w:val="en-GB"/>
        </w:rPr>
        <w:t xml:space="preserve">. </w:t>
      </w:r>
    </w:p>
    <w:p w:rsidR="001803D3" w:rsidRDefault="001803D3" w:rsidP="001803D3">
      <w:pPr>
        <w:shd w:val="clear" w:color="auto" w:fill="FFFFFF"/>
        <w:spacing w:before="270" w:line="240" w:lineRule="auto"/>
        <w:jc w:val="both"/>
        <w:rPr>
          <w:rFonts w:ascii="Source Sans Pro" w:eastAsia="Times New Roman" w:hAnsi="Source Sans Pro" w:cs="Times New Roman"/>
          <w:i/>
          <w:iCs/>
          <w:color w:val="333333"/>
          <w:sz w:val="23"/>
          <w:szCs w:val="23"/>
          <w:lang w:val="en-US"/>
        </w:rPr>
      </w:pPr>
      <w:r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T</w:t>
      </w:r>
      <w:r w:rsidR="004E5F2E" w:rsidRPr="0061167C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he main objectives of this lecture are expressed by the following keywords:  </w:t>
      </w:r>
      <w:r w:rsidR="004E5F2E" w:rsidRPr="00052C7C">
        <w:rPr>
          <w:rFonts w:ascii="Source Sans Pro" w:eastAsia="Times New Roman" w:hAnsi="Source Sans Pro" w:cs="Times New Roman"/>
          <w:i/>
          <w:iCs/>
          <w:color w:val="333333"/>
          <w:sz w:val="23"/>
          <w:szCs w:val="23"/>
          <w:lang w:val="en-US"/>
        </w:rPr>
        <w:t xml:space="preserve"> transportation</w:t>
      </w:r>
      <w:r>
        <w:rPr>
          <w:rFonts w:ascii="Source Sans Pro" w:eastAsia="Times New Roman" w:hAnsi="Source Sans Pro" w:cs="Times New Roman"/>
          <w:i/>
          <w:iCs/>
          <w:color w:val="333333"/>
          <w:sz w:val="23"/>
          <w:szCs w:val="23"/>
          <w:lang w:val="en-US"/>
        </w:rPr>
        <w:t xml:space="preserve"> system</w:t>
      </w:r>
      <w:r w:rsidR="004E5F2E" w:rsidRPr="00052C7C">
        <w:rPr>
          <w:rFonts w:ascii="Source Sans Pro" w:eastAsia="Times New Roman" w:hAnsi="Source Sans Pro" w:cs="Times New Roman"/>
          <w:i/>
          <w:iCs/>
          <w:color w:val="333333"/>
          <w:sz w:val="23"/>
          <w:szCs w:val="23"/>
          <w:lang w:val="en-US"/>
        </w:rPr>
        <w:t>;</w:t>
      </w:r>
      <w:r>
        <w:rPr>
          <w:rFonts w:ascii="Source Sans Pro" w:eastAsia="Times New Roman" w:hAnsi="Source Sans Pro" w:cs="Times New Roman"/>
          <w:i/>
          <w:iCs/>
          <w:color w:val="333333"/>
          <w:sz w:val="23"/>
          <w:szCs w:val="23"/>
          <w:lang w:val="en-US"/>
        </w:rPr>
        <w:t xml:space="preserve"> transport planning; transport management </w:t>
      </w:r>
    </w:p>
    <w:p w:rsidR="00855C51" w:rsidRPr="00855C51" w:rsidRDefault="00855C51" w:rsidP="00855C51">
      <w:pPr>
        <w:pStyle w:val="Nagwek1"/>
        <w:rPr>
          <w:lang w:val="en-GB"/>
        </w:rPr>
      </w:pPr>
      <w:r w:rsidRPr="00855C51">
        <w:rPr>
          <w:lang w:val="en-GB"/>
        </w:rPr>
        <w:t>Learning outcomes</w:t>
      </w:r>
    </w:p>
    <w:p w:rsidR="001803D3" w:rsidRPr="00833BD2" w:rsidRDefault="001803D3" w:rsidP="001803D3">
      <w:pPr>
        <w:shd w:val="clear" w:color="auto" w:fill="FFFFFF"/>
        <w:spacing w:before="270" w:line="240" w:lineRule="auto"/>
        <w:jc w:val="both"/>
        <w:rPr>
          <w:rFonts w:ascii="Source Sans Pro" w:eastAsia="Times New Roman" w:hAnsi="Source Sans Pro" w:cs="Times New Roman"/>
          <w:i/>
          <w:iCs/>
          <w:color w:val="333333"/>
          <w:sz w:val="23"/>
          <w:szCs w:val="23"/>
          <w:lang w:val="en-US"/>
        </w:rPr>
      </w:pPr>
      <w:r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>T</w:t>
      </w:r>
      <w:r w:rsidRPr="00833BD2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>he students should gain the following knowledge and skills :</w:t>
      </w:r>
    </w:p>
    <w:p w:rsidR="00833BD2" w:rsidRPr="00833BD2" w:rsidRDefault="00833BD2" w:rsidP="001803D3">
      <w:pPr>
        <w:pStyle w:val="NormalnyWeb"/>
        <w:numPr>
          <w:ilvl w:val="0"/>
          <w:numId w:val="34"/>
        </w:numPr>
        <w:shd w:val="clear" w:color="auto" w:fill="FFFFFF"/>
        <w:spacing w:before="270"/>
        <w:jc w:val="both"/>
        <w:rPr>
          <w:rFonts w:ascii="Source Sans Pro" w:hAnsi="Source Sans Pro"/>
          <w:color w:val="333333"/>
          <w:sz w:val="23"/>
          <w:szCs w:val="23"/>
          <w:lang w:val="en-US"/>
        </w:rPr>
      </w:pPr>
      <w:r w:rsidRPr="00833BD2">
        <w:rPr>
          <w:rFonts w:ascii="Source Sans Pro" w:hAnsi="Source Sans Pro"/>
          <w:color w:val="333333"/>
          <w:sz w:val="23"/>
          <w:szCs w:val="23"/>
          <w:lang w:val="en-US"/>
        </w:rPr>
        <w:t xml:space="preserve">to realize transport </w:t>
      </w:r>
      <w:r w:rsidR="001803D3">
        <w:rPr>
          <w:rFonts w:ascii="Source Sans Pro" w:hAnsi="Source Sans Pro"/>
          <w:color w:val="333333"/>
          <w:sz w:val="23"/>
          <w:szCs w:val="23"/>
          <w:lang w:val="en-US"/>
        </w:rPr>
        <w:t xml:space="preserve">system </w:t>
      </w:r>
      <w:r w:rsidRPr="00833BD2">
        <w:rPr>
          <w:rFonts w:ascii="Source Sans Pro" w:hAnsi="Source Sans Pro"/>
          <w:color w:val="333333"/>
          <w:sz w:val="23"/>
          <w:szCs w:val="23"/>
          <w:lang w:val="en-US"/>
        </w:rPr>
        <w:t>components and processes</w:t>
      </w:r>
    </w:p>
    <w:p w:rsidR="00833BD2" w:rsidRPr="00833BD2" w:rsidRDefault="00833BD2" w:rsidP="001803D3">
      <w:pPr>
        <w:pStyle w:val="NormalnyWeb"/>
        <w:numPr>
          <w:ilvl w:val="0"/>
          <w:numId w:val="34"/>
        </w:numPr>
        <w:shd w:val="clear" w:color="auto" w:fill="FFFFFF"/>
        <w:spacing w:before="270"/>
        <w:jc w:val="both"/>
        <w:rPr>
          <w:rFonts w:ascii="Source Sans Pro" w:hAnsi="Source Sans Pro"/>
          <w:color w:val="333333"/>
          <w:sz w:val="23"/>
          <w:szCs w:val="23"/>
          <w:lang w:val="en-US"/>
        </w:rPr>
      </w:pPr>
      <w:r w:rsidRPr="00833BD2">
        <w:rPr>
          <w:rFonts w:ascii="Source Sans Pro" w:hAnsi="Source Sans Pro"/>
          <w:color w:val="333333"/>
          <w:sz w:val="23"/>
          <w:szCs w:val="23"/>
          <w:lang w:val="en-US"/>
        </w:rPr>
        <w:t>to understand transport problems on site level and to define these problems</w:t>
      </w:r>
    </w:p>
    <w:p w:rsidR="001803D3" w:rsidRDefault="00833BD2" w:rsidP="001803D3">
      <w:pPr>
        <w:pStyle w:val="NormalnyWeb"/>
        <w:numPr>
          <w:ilvl w:val="0"/>
          <w:numId w:val="34"/>
        </w:numPr>
        <w:shd w:val="clear" w:color="auto" w:fill="FFFFFF"/>
        <w:spacing w:before="270"/>
        <w:jc w:val="both"/>
        <w:rPr>
          <w:rFonts w:ascii="Source Sans Pro" w:hAnsi="Source Sans Pro"/>
          <w:color w:val="333333"/>
          <w:sz w:val="23"/>
          <w:szCs w:val="23"/>
          <w:lang w:val="en-US"/>
        </w:rPr>
      </w:pPr>
      <w:r w:rsidRPr="00833BD2">
        <w:rPr>
          <w:rFonts w:ascii="Source Sans Pro" w:hAnsi="Source Sans Pro"/>
          <w:color w:val="333333"/>
          <w:sz w:val="23"/>
          <w:szCs w:val="23"/>
          <w:lang w:val="en-US"/>
        </w:rPr>
        <w:t>to understand the context between transport planning and land-use, social and economic conditions</w:t>
      </w:r>
    </w:p>
    <w:p w:rsidR="001803D3" w:rsidRDefault="001803D3" w:rsidP="001803D3">
      <w:pPr>
        <w:pStyle w:val="NormalnyWeb"/>
        <w:numPr>
          <w:ilvl w:val="0"/>
          <w:numId w:val="34"/>
        </w:numPr>
        <w:shd w:val="clear" w:color="auto" w:fill="FFFFFF"/>
        <w:spacing w:before="270"/>
        <w:jc w:val="both"/>
        <w:rPr>
          <w:rFonts w:ascii="Source Sans Pro" w:hAnsi="Source Sans Pro"/>
          <w:color w:val="333333"/>
          <w:sz w:val="23"/>
          <w:szCs w:val="23"/>
          <w:lang w:val="en-US"/>
        </w:rPr>
      </w:pPr>
      <w:r>
        <w:rPr>
          <w:rFonts w:ascii="Source Sans Pro" w:hAnsi="Source Sans Pro"/>
          <w:color w:val="333333"/>
          <w:sz w:val="23"/>
          <w:szCs w:val="23"/>
          <w:lang w:val="en-US"/>
        </w:rPr>
        <w:t>to realize transport planning actors, i</w:t>
      </w:r>
      <w:r w:rsidR="00950DD0">
        <w:rPr>
          <w:rFonts w:ascii="Source Sans Pro" w:hAnsi="Source Sans Pro"/>
          <w:color w:val="333333"/>
          <w:sz w:val="23"/>
          <w:szCs w:val="23"/>
          <w:lang w:val="en-US"/>
        </w:rPr>
        <w:t>nstitutions</w:t>
      </w:r>
      <w:r>
        <w:rPr>
          <w:rFonts w:ascii="Source Sans Pro" w:hAnsi="Source Sans Pro"/>
          <w:color w:val="333333"/>
          <w:sz w:val="23"/>
          <w:szCs w:val="23"/>
          <w:lang w:val="en-US"/>
        </w:rPr>
        <w:t>, methods and procedures</w:t>
      </w:r>
    </w:p>
    <w:p w:rsidR="00833BD2" w:rsidRPr="00833BD2" w:rsidRDefault="001803D3" w:rsidP="001803D3">
      <w:pPr>
        <w:pStyle w:val="NormalnyWeb"/>
        <w:numPr>
          <w:ilvl w:val="0"/>
          <w:numId w:val="34"/>
        </w:numPr>
        <w:shd w:val="clear" w:color="auto" w:fill="FFFFFF"/>
        <w:spacing w:before="270"/>
        <w:jc w:val="both"/>
        <w:rPr>
          <w:rFonts w:ascii="Source Sans Pro" w:hAnsi="Source Sans Pro"/>
          <w:color w:val="333333"/>
          <w:sz w:val="23"/>
          <w:szCs w:val="23"/>
          <w:lang w:val="en-US"/>
        </w:rPr>
      </w:pPr>
      <w:r>
        <w:rPr>
          <w:rFonts w:ascii="Source Sans Pro" w:hAnsi="Source Sans Pro"/>
          <w:color w:val="333333"/>
          <w:sz w:val="23"/>
          <w:szCs w:val="23"/>
          <w:lang w:val="en-US"/>
        </w:rPr>
        <w:t>to realize role and activities of transport management</w:t>
      </w:r>
    </w:p>
    <w:p w:rsidR="00833BD2" w:rsidRPr="00833BD2" w:rsidRDefault="00833BD2" w:rsidP="001803D3">
      <w:pPr>
        <w:pStyle w:val="NormalnyWeb"/>
        <w:numPr>
          <w:ilvl w:val="0"/>
          <w:numId w:val="34"/>
        </w:numPr>
        <w:shd w:val="clear" w:color="auto" w:fill="FFFFFF"/>
        <w:spacing w:before="270"/>
        <w:jc w:val="both"/>
        <w:rPr>
          <w:rFonts w:ascii="Source Sans Pro" w:hAnsi="Source Sans Pro"/>
          <w:color w:val="333333"/>
          <w:sz w:val="23"/>
          <w:szCs w:val="23"/>
          <w:lang w:val="en-US"/>
        </w:rPr>
      </w:pPr>
      <w:r w:rsidRPr="00833BD2">
        <w:rPr>
          <w:rFonts w:ascii="Source Sans Pro" w:hAnsi="Source Sans Pro"/>
          <w:color w:val="333333"/>
          <w:sz w:val="23"/>
          <w:szCs w:val="23"/>
          <w:lang w:val="en-US"/>
        </w:rPr>
        <w:t>to set up an analysis and implementation program</w:t>
      </w:r>
      <w:r w:rsidR="001803D3">
        <w:rPr>
          <w:rFonts w:ascii="Source Sans Pro" w:hAnsi="Source Sans Pro"/>
          <w:color w:val="333333"/>
          <w:sz w:val="23"/>
          <w:szCs w:val="23"/>
          <w:lang w:val="en-US"/>
        </w:rPr>
        <w:t>s</w:t>
      </w:r>
    </w:p>
    <w:p w:rsidR="00304BBB" w:rsidRPr="001803D3" w:rsidRDefault="00833BD2" w:rsidP="001803D3">
      <w:pPr>
        <w:pStyle w:val="NormalnyWeb"/>
        <w:numPr>
          <w:ilvl w:val="0"/>
          <w:numId w:val="34"/>
        </w:numPr>
        <w:shd w:val="clear" w:color="auto" w:fill="FFFFFF"/>
        <w:spacing w:before="270"/>
        <w:jc w:val="both"/>
        <w:rPr>
          <w:rFonts w:ascii="Source Sans Pro" w:hAnsi="Source Sans Pro"/>
          <w:color w:val="333333"/>
          <w:sz w:val="23"/>
          <w:szCs w:val="23"/>
          <w:lang w:val="en-US"/>
        </w:rPr>
      </w:pPr>
      <w:r w:rsidRPr="00833BD2">
        <w:rPr>
          <w:rFonts w:ascii="Source Sans Pro" w:hAnsi="Source Sans Pro"/>
          <w:color w:val="333333"/>
          <w:sz w:val="23"/>
          <w:szCs w:val="23"/>
          <w:lang w:val="en-US"/>
        </w:rPr>
        <w:t>to realize fields for ITS applicatio</w:t>
      </w:r>
      <w:r w:rsidR="001803D3">
        <w:rPr>
          <w:rFonts w:ascii="Source Sans Pro" w:hAnsi="Source Sans Pro"/>
          <w:color w:val="333333"/>
          <w:sz w:val="23"/>
          <w:szCs w:val="23"/>
          <w:lang w:val="en-US"/>
        </w:rPr>
        <w:t>ns.</w:t>
      </w:r>
    </w:p>
    <w:p w:rsidR="00855C51" w:rsidRPr="00855C51" w:rsidRDefault="00855C51" w:rsidP="00855C51">
      <w:pPr>
        <w:pStyle w:val="Nagwek1"/>
        <w:rPr>
          <w:lang w:val="en-GB"/>
        </w:rPr>
      </w:pPr>
      <w:r w:rsidRPr="00855C51">
        <w:rPr>
          <w:lang w:val="en-GB"/>
        </w:rPr>
        <w:t>Contents</w:t>
      </w:r>
    </w:p>
    <w:p w:rsidR="00304BBB" w:rsidRPr="00825D3C" w:rsidRDefault="00304BBB" w:rsidP="00304BBB">
      <w:pPr>
        <w:pStyle w:val="Akapitzlist"/>
        <w:spacing w:before="60" w:line="276" w:lineRule="auto"/>
        <w:rPr>
          <w:rFonts w:cstheme="minorHAnsi"/>
          <w:sz w:val="23"/>
          <w:szCs w:val="23"/>
          <w:lang w:val="en-US"/>
        </w:rPr>
      </w:pPr>
    </w:p>
    <w:p w:rsidR="00B453F2" w:rsidRPr="00B453F2" w:rsidRDefault="00B453F2" w:rsidP="00B453F2">
      <w:pPr>
        <w:pStyle w:val="Akapitzlist"/>
        <w:numPr>
          <w:ilvl w:val="0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</w:rPr>
      </w:pPr>
      <w:r w:rsidRPr="00B453F2">
        <w:rPr>
          <w:rFonts w:ascii="Source Sans Pro" w:hAnsi="Source Sans Pro" w:cstheme="minorHAnsi"/>
          <w:b/>
          <w:bCs/>
          <w:sz w:val="23"/>
          <w:szCs w:val="23"/>
          <w:lang w:val="en-GB"/>
        </w:rPr>
        <w:t>Fundamentals of transport systems</w:t>
      </w:r>
    </w:p>
    <w:p w:rsidR="00B453F2" w:rsidRPr="00B453F2" w:rsidRDefault="00B453F2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</w:rPr>
      </w:pPr>
      <w:r w:rsidRPr="00B453F2">
        <w:rPr>
          <w:rFonts w:ascii="Source Sans Pro" w:hAnsi="Source Sans Pro" w:cstheme="minorHAnsi"/>
          <w:sz w:val="23"/>
          <w:szCs w:val="23"/>
          <w:lang w:val="en-GB"/>
        </w:rPr>
        <w:t xml:space="preserve">Transport system components </w:t>
      </w:r>
    </w:p>
    <w:p w:rsidR="00B453F2" w:rsidRPr="00B453F2" w:rsidRDefault="00B453F2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</w:rPr>
      </w:pPr>
      <w:r w:rsidRPr="00B453F2">
        <w:rPr>
          <w:rFonts w:ascii="Source Sans Pro" w:hAnsi="Source Sans Pro" w:cstheme="minorHAnsi"/>
          <w:sz w:val="23"/>
          <w:szCs w:val="23"/>
          <w:lang w:val="en-GB"/>
        </w:rPr>
        <w:t xml:space="preserve">Transport modes and terminals </w:t>
      </w:r>
    </w:p>
    <w:p w:rsidR="00B453F2" w:rsidRPr="00D7428D" w:rsidRDefault="00497500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  <w:lang w:val="en-US"/>
        </w:rPr>
      </w:pPr>
      <w:r w:rsidRPr="00D7428D">
        <w:rPr>
          <w:rFonts w:ascii="Source Sans Pro" w:hAnsi="Source Sans Pro" w:cstheme="minorHAnsi"/>
          <w:sz w:val="23"/>
          <w:szCs w:val="23"/>
          <w:lang w:val="en-GB"/>
        </w:rPr>
        <w:t>S</w:t>
      </w:r>
      <w:r w:rsidR="00B453F2" w:rsidRPr="00D7428D">
        <w:rPr>
          <w:rFonts w:ascii="Source Sans Pro" w:hAnsi="Source Sans Pro" w:cstheme="minorHAnsi"/>
          <w:sz w:val="23"/>
          <w:szCs w:val="23"/>
          <w:lang w:val="en-GB"/>
        </w:rPr>
        <w:t xml:space="preserve">ystem key issues </w:t>
      </w:r>
      <w:r w:rsidRPr="00D7428D">
        <w:rPr>
          <w:rFonts w:ascii="Source Sans Pro" w:hAnsi="Source Sans Pro" w:cstheme="minorHAnsi"/>
          <w:sz w:val="23"/>
          <w:szCs w:val="23"/>
          <w:lang w:val="en-GB"/>
        </w:rPr>
        <w:t>for all transport modes</w:t>
      </w:r>
    </w:p>
    <w:p w:rsidR="00B453F2" w:rsidRPr="00B453F2" w:rsidRDefault="00B453F2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  <w:lang w:val="en-US"/>
        </w:rPr>
      </w:pPr>
      <w:r w:rsidRPr="00B453F2">
        <w:rPr>
          <w:rFonts w:ascii="Source Sans Pro" w:hAnsi="Source Sans Pro" w:cstheme="minorHAnsi"/>
          <w:sz w:val="23"/>
          <w:szCs w:val="23"/>
          <w:lang w:val="en-GB"/>
        </w:rPr>
        <w:t xml:space="preserve">Role of ITS in transport system </w:t>
      </w:r>
    </w:p>
    <w:p w:rsidR="00B453F2" w:rsidRPr="00B453F2" w:rsidRDefault="00B453F2" w:rsidP="00B453F2">
      <w:pPr>
        <w:pStyle w:val="Akapitzlist"/>
        <w:numPr>
          <w:ilvl w:val="0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</w:rPr>
      </w:pPr>
      <w:r w:rsidRPr="00B453F2">
        <w:rPr>
          <w:rFonts w:ascii="Source Sans Pro" w:hAnsi="Source Sans Pro" w:cstheme="minorHAnsi"/>
          <w:b/>
          <w:bCs/>
          <w:sz w:val="23"/>
          <w:szCs w:val="23"/>
          <w:lang w:val="en-GB"/>
        </w:rPr>
        <w:t>Transport planning processes</w:t>
      </w:r>
    </w:p>
    <w:p w:rsidR="00B453F2" w:rsidRPr="00B453F2" w:rsidRDefault="001803D3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  <w:lang w:val="en-US"/>
        </w:rPr>
      </w:pPr>
      <w:r>
        <w:rPr>
          <w:rFonts w:ascii="Source Sans Pro" w:hAnsi="Source Sans Pro" w:cstheme="minorHAnsi"/>
          <w:sz w:val="23"/>
          <w:szCs w:val="23"/>
          <w:lang w:val="en-GB"/>
        </w:rPr>
        <w:t>F</w:t>
      </w:r>
      <w:r w:rsidR="00B453F2" w:rsidRPr="00B453F2">
        <w:rPr>
          <w:rFonts w:ascii="Source Sans Pro" w:hAnsi="Source Sans Pro" w:cstheme="minorHAnsi"/>
          <w:sz w:val="23"/>
          <w:szCs w:val="23"/>
          <w:lang w:val="en-GB"/>
        </w:rPr>
        <w:t>ormal transport planning procedures on national, regional and local level (planning acts)</w:t>
      </w:r>
    </w:p>
    <w:p w:rsidR="00B453F2" w:rsidRPr="00B453F2" w:rsidRDefault="001803D3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  <w:lang w:val="en-US"/>
        </w:rPr>
      </w:pPr>
      <w:r>
        <w:rPr>
          <w:rFonts w:ascii="Source Sans Pro" w:hAnsi="Source Sans Pro" w:cstheme="minorHAnsi"/>
          <w:sz w:val="23"/>
          <w:szCs w:val="23"/>
          <w:lang w:val="en-GB"/>
        </w:rPr>
        <w:t>I</w:t>
      </w:r>
      <w:r w:rsidR="00B453F2" w:rsidRPr="00B453F2">
        <w:rPr>
          <w:rFonts w:ascii="Source Sans Pro" w:hAnsi="Source Sans Pro" w:cstheme="minorHAnsi"/>
          <w:sz w:val="23"/>
          <w:szCs w:val="23"/>
          <w:lang w:val="en-GB"/>
        </w:rPr>
        <w:t xml:space="preserve">ntegration of transport and land use planning </w:t>
      </w:r>
    </w:p>
    <w:p w:rsidR="00B453F2" w:rsidRPr="00B453F2" w:rsidRDefault="001803D3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  <w:lang w:val="en-US"/>
        </w:rPr>
      </w:pPr>
      <w:r>
        <w:rPr>
          <w:rFonts w:ascii="Source Sans Pro" w:hAnsi="Source Sans Pro" w:cstheme="minorHAnsi"/>
          <w:sz w:val="23"/>
          <w:szCs w:val="23"/>
          <w:lang w:val="en-GB"/>
        </w:rPr>
        <w:t>P</w:t>
      </w:r>
      <w:r w:rsidR="00B453F2" w:rsidRPr="00B453F2">
        <w:rPr>
          <w:rFonts w:ascii="Source Sans Pro" w:hAnsi="Source Sans Pro" w:cstheme="minorHAnsi"/>
          <w:sz w:val="23"/>
          <w:szCs w:val="23"/>
          <w:lang w:val="en-GB"/>
        </w:rPr>
        <w:t xml:space="preserve">lanning steps (diagnosis and evaluation, goals and concepts, decision making, implementation and monitoring) </w:t>
      </w:r>
    </w:p>
    <w:p w:rsidR="00B453F2" w:rsidRPr="00B453F2" w:rsidRDefault="00B453F2" w:rsidP="00B453F2">
      <w:pPr>
        <w:pStyle w:val="Akapitzlist"/>
        <w:numPr>
          <w:ilvl w:val="0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  <w:lang w:val="en-US"/>
        </w:rPr>
      </w:pPr>
      <w:r w:rsidRPr="00B453F2">
        <w:rPr>
          <w:rFonts w:ascii="Source Sans Pro" w:hAnsi="Source Sans Pro" w:cstheme="minorHAnsi"/>
          <w:b/>
          <w:bCs/>
          <w:sz w:val="23"/>
          <w:szCs w:val="23"/>
          <w:lang w:val="en-GB"/>
        </w:rPr>
        <w:t>Transport policy and multi-modal transport studies</w:t>
      </w:r>
    </w:p>
    <w:p w:rsidR="00B453F2" w:rsidRPr="00B453F2" w:rsidRDefault="00B453F2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  <w:lang w:val="en-US"/>
        </w:rPr>
      </w:pPr>
      <w:r w:rsidRPr="00B453F2">
        <w:rPr>
          <w:rFonts w:ascii="Source Sans Pro" w:hAnsi="Source Sans Pro" w:cstheme="minorHAnsi"/>
          <w:sz w:val="23"/>
          <w:szCs w:val="23"/>
          <w:lang w:val="en-GB"/>
        </w:rPr>
        <w:t>Transport policy and strategic planning for ITS</w:t>
      </w:r>
    </w:p>
    <w:p w:rsidR="00B453F2" w:rsidRPr="00B453F2" w:rsidRDefault="00B453F2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  <w:lang w:val="en-US"/>
        </w:rPr>
      </w:pPr>
      <w:r w:rsidRPr="00B453F2">
        <w:rPr>
          <w:rFonts w:ascii="Source Sans Pro" w:hAnsi="Source Sans Pro" w:cstheme="minorHAnsi"/>
          <w:sz w:val="23"/>
          <w:szCs w:val="23"/>
          <w:lang w:val="en-GB"/>
        </w:rPr>
        <w:t>Transport strategies (top-down approach)</w:t>
      </w:r>
    </w:p>
    <w:p w:rsidR="00B453F2" w:rsidRPr="00B453F2" w:rsidRDefault="00B453F2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  <w:lang w:val="en-US"/>
        </w:rPr>
      </w:pPr>
      <w:r w:rsidRPr="00B453F2">
        <w:rPr>
          <w:rFonts w:ascii="Source Sans Pro" w:hAnsi="Source Sans Pro" w:cstheme="minorHAnsi"/>
          <w:sz w:val="23"/>
          <w:szCs w:val="23"/>
          <w:lang w:val="en-GB"/>
        </w:rPr>
        <w:t>Transport plans (bottom-up approach)</w:t>
      </w:r>
    </w:p>
    <w:p w:rsidR="00B453F2" w:rsidRPr="00B453F2" w:rsidRDefault="00B453F2" w:rsidP="00B453F2">
      <w:pPr>
        <w:pStyle w:val="Akapitzlist"/>
        <w:numPr>
          <w:ilvl w:val="0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  <w:lang w:val="en-US"/>
        </w:rPr>
      </w:pPr>
      <w:r w:rsidRPr="00B453F2">
        <w:rPr>
          <w:rFonts w:ascii="Source Sans Pro" w:hAnsi="Source Sans Pro" w:cstheme="minorHAnsi"/>
          <w:b/>
          <w:bCs/>
          <w:sz w:val="23"/>
          <w:szCs w:val="23"/>
          <w:lang w:val="en-GB"/>
        </w:rPr>
        <w:t xml:space="preserve">Surveying and modelling in transport planning </w:t>
      </w:r>
    </w:p>
    <w:p w:rsidR="00B453F2" w:rsidRPr="00B453F2" w:rsidRDefault="00B453F2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</w:rPr>
      </w:pPr>
      <w:r w:rsidRPr="00B453F2">
        <w:rPr>
          <w:rFonts w:ascii="Source Sans Pro" w:hAnsi="Source Sans Pro" w:cstheme="minorHAnsi"/>
          <w:sz w:val="23"/>
          <w:szCs w:val="23"/>
          <w:lang w:val="en-GB"/>
        </w:rPr>
        <w:t>Data availability and travel surveys</w:t>
      </w:r>
    </w:p>
    <w:p w:rsidR="00B453F2" w:rsidRPr="00B453F2" w:rsidRDefault="00B453F2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</w:rPr>
      </w:pPr>
      <w:r w:rsidRPr="00B453F2">
        <w:rPr>
          <w:rFonts w:ascii="Source Sans Pro" w:hAnsi="Source Sans Pro" w:cstheme="minorHAnsi"/>
          <w:sz w:val="23"/>
          <w:szCs w:val="23"/>
        </w:rPr>
        <w:t xml:space="preserve">Transport </w:t>
      </w:r>
      <w:proofErr w:type="spellStart"/>
      <w:r w:rsidRPr="00B453F2">
        <w:rPr>
          <w:rFonts w:ascii="Source Sans Pro" w:hAnsi="Source Sans Pro" w:cstheme="minorHAnsi"/>
          <w:sz w:val="23"/>
          <w:szCs w:val="23"/>
        </w:rPr>
        <w:t>model</w:t>
      </w:r>
      <w:r w:rsidR="00686A00">
        <w:rPr>
          <w:rFonts w:ascii="Source Sans Pro" w:hAnsi="Source Sans Pro" w:cstheme="minorHAnsi"/>
          <w:sz w:val="23"/>
          <w:szCs w:val="23"/>
        </w:rPr>
        <w:t>s</w:t>
      </w:r>
      <w:proofErr w:type="spellEnd"/>
      <w:r w:rsidR="00686A00">
        <w:rPr>
          <w:rFonts w:ascii="Source Sans Pro" w:hAnsi="Source Sans Pro" w:cstheme="minorHAnsi"/>
          <w:sz w:val="23"/>
          <w:szCs w:val="23"/>
        </w:rPr>
        <w:t xml:space="preserve"> for </w:t>
      </w:r>
      <w:proofErr w:type="spellStart"/>
      <w:r w:rsidR="00686A00">
        <w:rPr>
          <w:rFonts w:ascii="Source Sans Pro" w:hAnsi="Source Sans Pro" w:cstheme="minorHAnsi"/>
          <w:sz w:val="23"/>
          <w:szCs w:val="23"/>
        </w:rPr>
        <w:t>planning</w:t>
      </w:r>
      <w:proofErr w:type="spellEnd"/>
    </w:p>
    <w:p w:rsidR="00B453F2" w:rsidRPr="00B453F2" w:rsidRDefault="00B453F2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</w:rPr>
      </w:pPr>
      <w:r w:rsidRPr="00B453F2">
        <w:rPr>
          <w:rFonts w:ascii="Source Sans Pro" w:hAnsi="Source Sans Pro" w:cstheme="minorHAnsi"/>
          <w:sz w:val="23"/>
          <w:szCs w:val="23"/>
          <w:lang w:val="en-GB"/>
        </w:rPr>
        <w:t>4 step travel-demand forecasting model</w:t>
      </w:r>
    </w:p>
    <w:p w:rsidR="00B453F2" w:rsidRPr="00B453F2" w:rsidRDefault="001803D3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</w:rPr>
      </w:pPr>
      <w:r>
        <w:rPr>
          <w:rFonts w:ascii="Source Sans Pro" w:hAnsi="Source Sans Pro" w:cstheme="minorHAnsi"/>
          <w:sz w:val="23"/>
          <w:szCs w:val="23"/>
          <w:lang w:val="en-GB"/>
        </w:rPr>
        <w:t>S</w:t>
      </w:r>
      <w:r w:rsidR="00B453F2" w:rsidRPr="00B453F2">
        <w:rPr>
          <w:rFonts w:ascii="Source Sans Pro" w:hAnsi="Source Sans Pro" w:cstheme="minorHAnsi"/>
          <w:sz w:val="23"/>
          <w:szCs w:val="23"/>
          <w:lang w:val="en-GB"/>
        </w:rPr>
        <w:t>cheduled service model</w:t>
      </w:r>
    </w:p>
    <w:p w:rsidR="00B453F2" w:rsidRPr="00B453F2" w:rsidRDefault="001803D3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  <w:lang w:val="en-US"/>
        </w:rPr>
      </w:pPr>
      <w:r>
        <w:rPr>
          <w:rFonts w:ascii="Source Sans Pro" w:hAnsi="Source Sans Pro" w:cstheme="minorHAnsi"/>
          <w:sz w:val="23"/>
          <w:szCs w:val="23"/>
          <w:lang w:val="en-GB"/>
        </w:rPr>
        <w:t>S</w:t>
      </w:r>
      <w:r w:rsidR="00B453F2" w:rsidRPr="00B453F2">
        <w:rPr>
          <w:rFonts w:ascii="Source Sans Pro" w:hAnsi="Source Sans Pro" w:cstheme="minorHAnsi"/>
          <w:sz w:val="23"/>
          <w:szCs w:val="23"/>
          <w:lang w:val="en-GB"/>
        </w:rPr>
        <w:t>oftware availability and specialist modelling knowledge</w:t>
      </w:r>
    </w:p>
    <w:p w:rsidR="00B453F2" w:rsidRPr="00B453F2" w:rsidRDefault="00B453F2" w:rsidP="00B453F2">
      <w:pPr>
        <w:pStyle w:val="Akapitzlist"/>
        <w:numPr>
          <w:ilvl w:val="0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</w:rPr>
      </w:pPr>
      <w:r w:rsidRPr="00B453F2">
        <w:rPr>
          <w:rFonts w:ascii="Source Sans Pro" w:hAnsi="Source Sans Pro" w:cstheme="minorHAnsi"/>
          <w:b/>
          <w:bCs/>
          <w:sz w:val="23"/>
          <w:szCs w:val="23"/>
          <w:lang w:val="en-GB"/>
        </w:rPr>
        <w:t xml:space="preserve">Urban transport planning </w:t>
      </w:r>
    </w:p>
    <w:p w:rsidR="00B453F2" w:rsidRPr="00B453F2" w:rsidRDefault="00B453F2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  <w:lang w:val="en-US"/>
        </w:rPr>
      </w:pPr>
      <w:r w:rsidRPr="00B453F2">
        <w:rPr>
          <w:rFonts w:ascii="Source Sans Pro" w:hAnsi="Source Sans Pro" w:cstheme="minorHAnsi"/>
          <w:sz w:val="23"/>
          <w:szCs w:val="23"/>
          <w:lang w:val="en-GB"/>
        </w:rPr>
        <w:t>Public transport system planning (lines, networks, stations</w:t>
      </w:r>
      <w:r w:rsidR="00686A00">
        <w:rPr>
          <w:rFonts w:ascii="Source Sans Pro" w:hAnsi="Source Sans Pro" w:cstheme="minorHAnsi"/>
          <w:sz w:val="23"/>
          <w:szCs w:val="23"/>
          <w:lang w:val="en-GB"/>
        </w:rPr>
        <w:t>, terminals</w:t>
      </w:r>
      <w:r w:rsidRPr="00B453F2">
        <w:rPr>
          <w:rFonts w:ascii="Source Sans Pro" w:hAnsi="Source Sans Pro" w:cstheme="minorHAnsi"/>
          <w:sz w:val="23"/>
          <w:szCs w:val="23"/>
          <w:lang w:val="en-GB"/>
        </w:rPr>
        <w:t>)</w:t>
      </w:r>
    </w:p>
    <w:p w:rsidR="00B453F2" w:rsidRPr="00B453F2" w:rsidRDefault="00B453F2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  <w:lang w:val="en-US"/>
        </w:rPr>
      </w:pPr>
      <w:r w:rsidRPr="00B453F2">
        <w:rPr>
          <w:rFonts w:ascii="Source Sans Pro" w:hAnsi="Source Sans Pro" w:cstheme="minorHAnsi"/>
          <w:sz w:val="23"/>
          <w:szCs w:val="23"/>
          <w:lang w:val="en-GB"/>
        </w:rPr>
        <w:t xml:space="preserve">Walking and </w:t>
      </w:r>
      <w:r w:rsidR="001803D3">
        <w:rPr>
          <w:rFonts w:ascii="Source Sans Pro" w:hAnsi="Source Sans Pro" w:cstheme="minorHAnsi"/>
          <w:sz w:val="23"/>
          <w:szCs w:val="23"/>
          <w:lang w:val="en-GB"/>
        </w:rPr>
        <w:t>c</w:t>
      </w:r>
      <w:r w:rsidRPr="00B453F2">
        <w:rPr>
          <w:rFonts w:ascii="Source Sans Pro" w:hAnsi="Source Sans Pro" w:cstheme="minorHAnsi"/>
          <w:sz w:val="23"/>
          <w:szCs w:val="23"/>
          <w:lang w:val="en-GB"/>
        </w:rPr>
        <w:t>ycling system planning</w:t>
      </w:r>
    </w:p>
    <w:p w:rsidR="00B453F2" w:rsidRPr="00B453F2" w:rsidRDefault="00B453F2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</w:rPr>
      </w:pPr>
      <w:r w:rsidRPr="00B453F2">
        <w:rPr>
          <w:rFonts w:ascii="Source Sans Pro" w:hAnsi="Source Sans Pro" w:cstheme="minorHAnsi"/>
          <w:sz w:val="23"/>
          <w:szCs w:val="23"/>
          <w:lang w:val="en-GB"/>
        </w:rPr>
        <w:t>Parking system planning</w:t>
      </w:r>
    </w:p>
    <w:p w:rsidR="00B453F2" w:rsidRPr="00B453F2" w:rsidRDefault="00B453F2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</w:rPr>
      </w:pPr>
      <w:r w:rsidRPr="00B453F2">
        <w:rPr>
          <w:rFonts w:ascii="Source Sans Pro" w:hAnsi="Source Sans Pro" w:cstheme="minorHAnsi"/>
          <w:sz w:val="23"/>
          <w:szCs w:val="23"/>
          <w:lang w:val="en-GB"/>
        </w:rPr>
        <w:t>Information system planning</w:t>
      </w:r>
    </w:p>
    <w:p w:rsidR="00B453F2" w:rsidRPr="00686A00" w:rsidRDefault="00686A00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  <w:lang w:val="en-US"/>
        </w:rPr>
      </w:pPr>
      <w:r>
        <w:rPr>
          <w:rFonts w:ascii="Source Sans Pro" w:hAnsi="Source Sans Pro" w:cstheme="minorHAnsi"/>
          <w:sz w:val="23"/>
          <w:szCs w:val="23"/>
          <w:lang w:val="en-GB"/>
        </w:rPr>
        <w:t>Planning c</w:t>
      </w:r>
      <w:r w:rsidR="00B453F2" w:rsidRPr="00B453F2">
        <w:rPr>
          <w:rFonts w:ascii="Source Sans Pro" w:hAnsi="Source Sans Pro" w:cstheme="minorHAnsi"/>
          <w:sz w:val="23"/>
          <w:szCs w:val="23"/>
          <w:lang w:val="en-GB"/>
        </w:rPr>
        <w:t>ase studies of ITS implementation</w:t>
      </w:r>
      <w:r>
        <w:rPr>
          <w:rFonts w:ascii="Source Sans Pro" w:hAnsi="Source Sans Pro" w:cstheme="minorHAnsi"/>
          <w:sz w:val="23"/>
          <w:szCs w:val="23"/>
          <w:lang w:val="en-GB"/>
        </w:rPr>
        <w:t xml:space="preserve"> </w:t>
      </w:r>
    </w:p>
    <w:p w:rsidR="00B453F2" w:rsidRPr="00B453F2" w:rsidRDefault="00B453F2" w:rsidP="00B453F2">
      <w:pPr>
        <w:pStyle w:val="Akapitzlist"/>
        <w:numPr>
          <w:ilvl w:val="0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</w:rPr>
      </w:pPr>
      <w:r w:rsidRPr="00B453F2">
        <w:rPr>
          <w:rFonts w:ascii="Source Sans Pro" w:hAnsi="Source Sans Pro" w:cstheme="minorHAnsi"/>
          <w:b/>
          <w:bCs/>
          <w:sz w:val="23"/>
          <w:szCs w:val="23"/>
          <w:lang w:val="en-GB"/>
        </w:rPr>
        <w:t xml:space="preserve">Intermodal integration planning </w:t>
      </w:r>
    </w:p>
    <w:p w:rsidR="00B453F2" w:rsidRPr="00B453F2" w:rsidRDefault="00B453F2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</w:rPr>
      </w:pPr>
      <w:r w:rsidRPr="00B453F2">
        <w:rPr>
          <w:rFonts w:ascii="Source Sans Pro" w:hAnsi="Source Sans Pro" w:cstheme="minorHAnsi"/>
          <w:sz w:val="23"/>
          <w:szCs w:val="23"/>
          <w:lang w:val="en-GB"/>
        </w:rPr>
        <w:t>Principles of transport integration</w:t>
      </w:r>
    </w:p>
    <w:p w:rsidR="00B453F2" w:rsidRPr="00B453F2" w:rsidRDefault="00B453F2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</w:rPr>
      </w:pPr>
      <w:r w:rsidRPr="00B453F2">
        <w:rPr>
          <w:rFonts w:ascii="Source Sans Pro" w:hAnsi="Source Sans Pro" w:cstheme="minorHAnsi"/>
          <w:sz w:val="23"/>
          <w:szCs w:val="23"/>
          <w:lang w:val="en-US"/>
        </w:rPr>
        <w:t>Barriers to intermodal integration</w:t>
      </w:r>
    </w:p>
    <w:p w:rsidR="00B453F2" w:rsidRPr="00B453F2" w:rsidRDefault="00B453F2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</w:rPr>
      </w:pPr>
      <w:r w:rsidRPr="00B453F2">
        <w:rPr>
          <w:rFonts w:ascii="Source Sans Pro" w:hAnsi="Source Sans Pro" w:cstheme="minorHAnsi"/>
          <w:sz w:val="23"/>
          <w:szCs w:val="23"/>
          <w:lang w:val="en-GB"/>
        </w:rPr>
        <w:t>Passenger interchange supplies and quality</w:t>
      </w:r>
    </w:p>
    <w:p w:rsidR="00B453F2" w:rsidRPr="00B453F2" w:rsidRDefault="00B453F2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</w:rPr>
      </w:pPr>
      <w:r w:rsidRPr="00B453F2">
        <w:rPr>
          <w:rFonts w:ascii="Source Sans Pro" w:hAnsi="Source Sans Pro" w:cstheme="minorHAnsi"/>
          <w:sz w:val="23"/>
          <w:szCs w:val="23"/>
          <w:lang w:val="en-GB"/>
        </w:rPr>
        <w:t>Freight interchange supplies and quality</w:t>
      </w:r>
    </w:p>
    <w:p w:rsidR="00B453F2" w:rsidRPr="00B453F2" w:rsidRDefault="00B453F2" w:rsidP="00B453F2">
      <w:pPr>
        <w:pStyle w:val="Akapitzlist"/>
        <w:numPr>
          <w:ilvl w:val="0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</w:rPr>
      </w:pPr>
      <w:r w:rsidRPr="00B453F2">
        <w:rPr>
          <w:rFonts w:ascii="Source Sans Pro" w:hAnsi="Source Sans Pro" w:cstheme="minorHAnsi"/>
          <w:b/>
          <w:bCs/>
          <w:sz w:val="23"/>
          <w:szCs w:val="23"/>
          <w:lang w:val="en-GB"/>
        </w:rPr>
        <w:t xml:space="preserve">Accessibility and  </w:t>
      </w:r>
      <w:r w:rsidRPr="00B453F2">
        <w:rPr>
          <w:rFonts w:ascii="Source Sans Pro" w:hAnsi="Source Sans Pro" w:cstheme="minorHAnsi"/>
          <w:b/>
          <w:bCs/>
          <w:sz w:val="23"/>
          <w:szCs w:val="23"/>
        </w:rPr>
        <w:t>m</w:t>
      </w:r>
      <w:proofErr w:type="spellStart"/>
      <w:r w:rsidRPr="00B453F2">
        <w:rPr>
          <w:rFonts w:ascii="Source Sans Pro" w:hAnsi="Source Sans Pro" w:cstheme="minorHAnsi"/>
          <w:b/>
          <w:bCs/>
          <w:sz w:val="23"/>
          <w:szCs w:val="23"/>
          <w:lang w:val="en-GB"/>
        </w:rPr>
        <w:t>obility</w:t>
      </w:r>
      <w:proofErr w:type="spellEnd"/>
      <w:r w:rsidRPr="00B453F2">
        <w:rPr>
          <w:rFonts w:ascii="Source Sans Pro" w:hAnsi="Source Sans Pro" w:cstheme="minorHAnsi"/>
          <w:b/>
          <w:bCs/>
          <w:sz w:val="23"/>
          <w:szCs w:val="23"/>
          <w:lang w:val="en-GB"/>
        </w:rPr>
        <w:t xml:space="preserve"> planning</w:t>
      </w:r>
    </w:p>
    <w:p w:rsidR="00B453F2" w:rsidRPr="00B453F2" w:rsidRDefault="00B453F2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</w:rPr>
      </w:pPr>
      <w:r w:rsidRPr="00B453F2">
        <w:rPr>
          <w:rFonts w:ascii="Source Sans Pro" w:hAnsi="Source Sans Pro" w:cstheme="minorHAnsi"/>
          <w:sz w:val="23"/>
          <w:szCs w:val="23"/>
          <w:lang w:val="en-GB"/>
        </w:rPr>
        <w:t>Accessibility versus mobility</w:t>
      </w:r>
    </w:p>
    <w:p w:rsidR="00B453F2" w:rsidRPr="00B453F2" w:rsidRDefault="00B453F2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</w:rPr>
      </w:pPr>
      <w:r w:rsidRPr="00B453F2">
        <w:rPr>
          <w:rFonts w:ascii="Source Sans Pro" w:hAnsi="Source Sans Pro" w:cstheme="minorHAnsi"/>
          <w:sz w:val="23"/>
          <w:szCs w:val="23"/>
        </w:rPr>
        <w:t xml:space="preserve">Travel </w:t>
      </w:r>
      <w:proofErr w:type="spellStart"/>
      <w:r w:rsidRPr="00B453F2">
        <w:rPr>
          <w:rFonts w:ascii="Source Sans Pro" w:hAnsi="Source Sans Pro" w:cstheme="minorHAnsi"/>
          <w:sz w:val="23"/>
          <w:szCs w:val="23"/>
        </w:rPr>
        <w:t>demand</w:t>
      </w:r>
      <w:proofErr w:type="spellEnd"/>
      <w:r w:rsidRPr="00B453F2">
        <w:rPr>
          <w:rFonts w:ascii="Source Sans Pro" w:hAnsi="Source Sans Pro" w:cstheme="minorHAnsi"/>
          <w:sz w:val="23"/>
          <w:szCs w:val="23"/>
        </w:rPr>
        <w:t xml:space="preserve"> management</w:t>
      </w:r>
    </w:p>
    <w:p w:rsidR="00B453F2" w:rsidRPr="00B453F2" w:rsidRDefault="00B453F2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</w:rPr>
      </w:pPr>
      <w:proofErr w:type="spellStart"/>
      <w:r w:rsidRPr="00B453F2">
        <w:rPr>
          <w:rFonts w:ascii="Source Sans Pro" w:hAnsi="Source Sans Pro" w:cstheme="minorHAnsi"/>
          <w:sz w:val="23"/>
          <w:szCs w:val="23"/>
        </w:rPr>
        <w:t>Mobility</w:t>
      </w:r>
      <w:proofErr w:type="spellEnd"/>
      <w:r w:rsidRPr="00B453F2">
        <w:rPr>
          <w:rFonts w:ascii="Source Sans Pro" w:hAnsi="Source Sans Pro" w:cstheme="minorHAnsi"/>
          <w:sz w:val="23"/>
          <w:szCs w:val="23"/>
        </w:rPr>
        <w:t xml:space="preserve"> management</w:t>
      </w:r>
    </w:p>
    <w:p w:rsidR="00B453F2" w:rsidRPr="00B453F2" w:rsidRDefault="00B453F2" w:rsidP="00B453F2">
      <w:pPr>
        <w:pStyle w:val="Akapitzlist"/>
        <w:numPr>
          <w:ilvl w:val="0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</w:rPr>
      </w:pPr>
      <w:r w:rsidRPr="00B453F2">
        <w:rPr>
          <w:rFonts w:ascii="Source Sans Pro" w:hAnsi="Source Sans Pro" w:cstheme="minorHAnsi"/>
          <w:b/>
          <w:bCs/>
          <w:sz w:val="23"/>
          <w:szCs w:val="23"/>
          <w:lang w:val="en-GB"/>
        </w:rPr>
        <w:t>Transportation impacts</w:t>
      </w:r>
    </w:p>
    <w:p w:rsidR="00B453F2" w:rsidRPr="00B453F2" w:rsidRDefault="00B453F2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</w:rPr>
      </w:pPr>
      <w:r w:rsidRPr="00B453F2">
        <w:rPr>
          <w:rFonts w:ascii="Source Sans Pro" w:hAnsi="Source Sans Pro" w:cstheme="minorHAnsi"/>
          <w:sz w:val="23"/>
          <w:szCs w:val="23"/>
          <w:lang w:val="en-GB"/>
        </w:rPr>
        <w:t>Transport safety and security planning</w:t>
      </w:r>
    </w:p>
    <w:p w:rsidR="00B453F2" w:rsidRPr="00B453F2" w:rsidRDefault="00B453F2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</w:rPr>
      </w:pPr>
      <w:r w:rsidRPr="00B453F2">
        <w:rPr>
          <w:rFonts w:ascii="Source Sans Pro" w:hAnsi="Source Sans Pro" w:cstheme="minorHAnsi"/>
          <w:sz w:val="23"/>
          <w:szCs w:val="23"/>
          <w:lang w:val="en-GB"/>
        </w:rPr>
        <w:t>Sustainability in transport</w:t>
      </w:r>
      <w:r w:rsidRPr="00B453F2">
        <w:rPr>
          <w:rFonts w:ascii="Source Sans Pro" w:hAnsi="Source Sans Pro" w:cstheme="minorHAnsi"/>
          <w:b/>
          <w:bCs/>
          <w:sz w:val="23"/>
          <w:szCs w:val="23"/>
          <w:lang w:val="en-GB"/>
        </w:rPr>
        <w:t xml:space="preserve"> </w:t>
      </w:r>
      <w:r w:rsidRPr="00B453F2">
        <w:rPr>
          <w:rFonts w:ascii="Source Sans Pro" w:hAnsi="Source Sans Pro" w:cstheme="minorHAnsi"/>
          <w:sz w:val="23"/>
          <w:szCs w:val="23"/>
          <w:lang w:val="en-GB"/>
        </w:rPr>
        <w:t>planning</w:t>
      </w:r>
    </w:p>
    <w:p w:rsidR="00B453F2" w:rsidRPr="00B453F2" w:rsidRDefault="00B453F2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</w:rPr>
      </w:pPr>
      <w:r w:rsidRPr="00B453F2">
        <w:rPr>
          <w:rFonts w:ascii="Source Sans Pro" w:hAnsi="Source Sans Pro" w:cstheme="minorHAnsi"/>
          <w:sz w:val="23"/>
          <w:szCs w:val="23"/>
          <w:lang w:val="en-GB"/>
        </w:rPr>
        <w:t>Territorial development evaluation</w:t>
      </w:r>
    </w:p>
    <w:p w:rsidR="00B453F2" w:rsidRDefault="00B453F2" w:rsidP="00B453F2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  <w:lang w:val="en-US"/>
        </w:rPr>
      </w:pPr>
      <w:r w:rsidRPr="00B453F2">
        <w:rPr>
          <w:rFonts w:ascii="Source Sans Pro" w:hAnsi="Source Sans Pro" w:cstheme="minorHAnsi"/>
          <w:sz w:val="23"/>
          <w:szCs w:val="23"/>
          <w:lang w:val="en-US"/>
        </w:rPr>
        <w:t>E</w:t>
      </w:r>
      <w:proofErr w:type="spellStart"/>
      <w:r w:rsidRPr="00B453F2">
        <w:rPr>
          <w:rFonts w:ascii="Source Sans Pro" w:hAnsi="Source Sans Pro" w:cstheme="minorHAnsi"/>
          <w:sz w:val="23"/>
          <w:szCs w:val="23"/>
          <w:lang w:val="en-GB"/>
        </w:rPr>
        <w:t>conomic</w:t>
      </w:r>
      <w:proofErr w:type="spellEnd"/>
      <w:r w:rsidRPr="00B453F2">
        <w:rPr>
          <w:rFonts w:ascii="Source Sans Pro" w:hAnsi="Source Sans Pro" w:cstheme="minorHAnsi"/>
          <w:sz w:val="23"/>
          <w:szCs w:val="23"/>
          <w:lang w:val="en-GB"/>
        </w:rPr>
        <w:t xml:space="preserve"> analysis</w:t>
      </w:r>
      <w:r w:rsidRPr="00B453F2">
        <w:rPr>
          <w:rFonts w:ascii="Source Sans Pro" w:hAnsi="Source Sans Pro" w:cstheme="minorHAnsi"/>
          <w:sz w:val="23"/>
          <w:szCs w:val="23"/>
          <w:lang w:val="en-US"/>
        </w:rPr>
        <w:t xml:space="preserve"> </w:t>
      </w:r>
    </w:p>
    <w:p w:rsidR="00497500" w:rsidRPr="00D7428D" w:rsidRDefault="00497500" w:rsidP="00D7428D">
      <w:pPr>
        <w:pStyle w:val="Akapitzlist"/>
        <w:numPr>
          <w:ilvl w:val="0"/>
          <w:numId w:val="28"/>
        </w:numPr>
        <w:spacing w:before="60" w:line="276" w:lineRule="auto"/>
        <w:rPr>
          <w:rFonts w:ascii="Source Sans Pro" w:hAnsi="Source Sans Pro" w:cstheme="minorHAnsi"/>
          <w:b/>
          <w:bCs/>
          <w:sz w:val="23"/>
          <w:szCs w:val="23"/>
          <w:highlight w:val="yellow"/>
          <w:lang w:val="en-GB"/>
        </w:rPr>
      </w:pPr>
      <w:r w:rsidRPr="00D7428D">
        <w:rPr>
          <w:rFonts w:ascii="Source Sans Pro" w:hAnsi="Source Sans Pro" w:cstheme="minorHAnsi"/>
          <w:b/>
          <w:bCs/>
          <w:sz w:val="23"/>
          <w:szCs w:val="23"/>
          <w:highlight w:val="yellow"/>
          <w:lang w:val="en-GB"/>
        </w:rPr>
        <w:t>Transport Safety</w:t>
      </w:r>
    </w:p>
    <w:p w:rsidR="00497500" w:rsidRPr="00D7428D" w:rsidRDefault="00497500" w:rsidP="00D7428D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  <w:highlight w:val="yellow"/>
          <w:lang w:val="en-GB"/>
        </w:rPr>
      </w:pPr>
      <w:r w:rsidRPr="00D7428D">
        <w:rPr>
          <w:rFonts w:ascii="Source Sans Pro" w:hAnsi="Source Sans Pro" w:cstheme="minorHAnsi"/>
          <w:sz w:val="23"/>
          <w:szCs w:val="23"/>
          <w:highlight w:val="yellow"/>
          <w:lang w:val="en-GB"/>
        </w:rPr>
        <w:t>Transport accidents</w:t>
      </w:r>
    </w:p>
    <w:p w:rsidR="00497500" w:rsidRPr="00D7428D" w:rsidRDefault="00497500" w:rsidP="00D7428D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  <w:highlight w:val="yellow"/>
          <w:lang w:val="en-GB"/>
        </w:rPr>
      </w:pPr>
      <w:r w:rsidRPr="00D7428D">
        <w:rPr>
          <w:rFonts w:ascii="Source Sans Pro" w:hAnsi="Source Sans Pro" w:cstheme="minorHAnsi"/>
          <w:sz w:val="23"/>
          <w:szCs w:val="23"/>
          <w:highlight w:val="yellow"/>
          <w:lang w:val="en-GB"/>
        </w:rPr>
        <w:t>Safety evaluation</w:t>
      </w:r>
    </w:p>
    <w:p w:rsidR="00497500" w:rsidRPr="00D7428D" w:rsidRDefault="00497500" w:rsidP="00D7428D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  <w:highlight w:val="yellow"/>
          <w:lang w:val="en-GB"/>
        </w:rPr>
      </w:pPr>
      <w:r w:rsidRPr="00D7428D">
        <w:rPr>
          <w:rFonts w:ascii="Source Sans Pro" w:hAnsi="Source Sans Pro" w:cstheme="minorHAnsi"/>
          <w:sz w:val="23"/>
          <w:szCs w:val="23"/>
          <w:highlight w:val="yellow"/>
          <w:lang w:val="en-GB"/>
        </w:rPr>
        <w:t>Safety countermeasures</w:t>
      </w:r>
    </w:p>
    <w:p w:rsidR="00497500" w:rsidRPr="00D7428D" w:rsidRDefault="00497500" w:rsidP="00D7428D">
      <w:pPr>
        <w:pStyle w:val="Akapitzlist"/>
        <w:numPr>
          <w:ilvl w:val="1"/>
          <w:numId w:val="28"/>
        </w:numPr>
        <w:spacing w:before="60" w:line="276" w:lineRule="auto"/>
        <w:rPr>
          <w:rFonts w:ascii="Source Sans Pro" w:hAnsi="Source Sans Pro" w:cstheme="minorHAnsi"/>
          <w:sz w:val="23"/>
          <w:szCs w:val="23"/>
          <w:highlight w:val="yellow"/>
          <w:lang w:val="en-GB"/>
        </w:rPr>
      </w:pPr>
      <w:r w:rsidRPr="00D7428D">
        <w:rPr>
          <w:rFonts w:ascii="Source Sans Pro" w:hAnsi="Source Sans Pro" w:cstheme="minorHAnsi"/>
          <w:sz w:val="23"/>
          <w:szCs w:val="23"/>
          <w:highlight w:val="yellow"/>
          <w:lang w:val="en-GB"/>
        </w:rPr>
        <w:t>CBA</w:t>
      </w:r>
    </w:p>
    <w:p w:rsidR="00A55B3F" w:rsidRPr="00B453F2" w:rsidRDefault="00A55B3F" w:rsidP="00A55B3F">
      <w:pPr>
        <w:pStyle w:val="Akapitzlist"/>
        <w:spacing w:before="60" w:line="276" w:lineRule="auto"/>
        <w:ind w:left="1152"/>
        <w:rPr>
          <w:rFonts w:cstheme="minorHAnsi"/>
          <w:sz w:val="23"/>
          <w:szCs w:val="23"/>
          <w:lang w:val="en-US"/>
        </w:rPr>
      </w:pPr>
    </w:p>
    <w:p w:rsidR="00855C51" w:rsidRPr="00855C51" w:rsidRDefault="00855C51" w:rsidP="00855C51">
      <w:pPr>
        <w:pStyle w:val="Nagwek1"/>
        <w:rPr>
          <w:lang w:val="en-GB"/>
        </w:rPr>
      </w:pPr>
      <w:r w:rsidRPr="00855C51">
        <w:rPr>
          <w:lang w:val="en-GB"/>
        </w:rPr>
        <w:t>Teaching method</w:t>
      </w:r>
    </w:p>
    <w:p w:rsidR="001F6C0B" w:rsidRDefault="00855C51" w:rsidP="00BE4E0D">
      <w:pPr>
        <w:spacing w:before="0" w:line="276" w:lineRule="auto"/>
        <w:rPr>
          <w:sz w:val="23"/>
          <w:szCs w:val="23"/>
          <w:lang w:val="en-GB"/>
        </w:rPr>
      </w:pPr>
      <w:r w:rsidRPr="00E6185A">
        <w:rPr>
          <w:sz w:val="23"/>
          <w:szCs w:val="23"/>
          <w:lang w:val="en-GB"/>
        </w:rPr>
        <w:t xml:space="preserve">Lectures, </w:t>
      </w:r>
      <w:r w:rsidR="001F6C0B" w:rsidRPr="00E6185A">
        <w:rPr>
          <w:sz w:val="23"/>
          <w:szCs w:val="23"/>
          <w:lang w:val="en-GB"/>
        </w:rPr>
        <w:t>case stud</w:t>
      </w:r>
      <w:r w:rsidR="007265E7" w:rsidRPr="00E6185A">
        <w:rPr>
          <w:sz w:val="23"/>
          <w:szCs w:val="23"/>
          <w:lang w:val="en-GB"/>
        </w:rPr>
        <w:t xml:space="preserve">ies, </w:t>
      </w:r>
      <w:r w:rsidR="0060367F" w:rsidRPr="00E6185A">
        <w:rPr>
          <w:sz w:val="23"/>
          <w:szCs w:val="23"/>
          <w:lang w:val="en-GB"/>
        </w:rPr>
        <w:t>Tutorials/</w:t>
      </w:r>
      <w:r w:rsidR="007265E7" w:rsidRPr="00E6185A">
        <w:rPr>
          <w:sz w:val="23"/>
          <w:szCs w:val="23"/>
          <w:lang w:val="en-GB"/>
        </w:rPr>
        <w:t>exercises</w:t>
      </w:r>
      <w:r w:rsidR="0060367F" w:rsidRPr="00E6185A">
        <w:rPr>
          <w:sz w:val="23"/>
          <w:szCs w:val="23"/>
          <w:lang w:val="en-GB"/>
        </w:rPr>
        <w:t xml:space="preserve">, </w:t>
      </w:r>
    </w:p>
    <w:p w:rsidR="00572F8E" w:rsidRPr="00572F8E" w:rsidRDefault="00572F8E" w:rsidP="00BE4E0D">
      <w:pPr>
        <w:numPr>
          <w:ilvl w:val="0"/>
          <w:numId w:val="32"/>
        </w:numPr>
        <w:shd w:val="clear" w:color="auto" w:fill="FFFFFF"/>
        <w:spacing w:before="0" w:after="100" w:afterAutospacing="1" w:line="240" w:lineRule="auto"/>
        <w:jc w:val="both"/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</w:pPr>
      <w:r w:rsidRPr="00572F8E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The slides are available for the whole lecture. These slides </w:t>
      </w:r>
      <w:r w:rsidR="00484EBF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must be provided to students</w:t>
      </w:r>
      <w:r w:rsidR="00924952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. </w:t>
      </w:r>
      <w:r w:rsidRPr="00572F8E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The full content</w:t>
      </w:r>
      <w:r w:rsidR="00101E7B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s</w:t>
      </w:r>
      <w:r w:rsidRPr="00572F8E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 of each slide is systematically explained by the Lecturer. Additional examples which are not included in slides will be proposed by the Lecturer to allow good understanding of the information provided.  </w:t>
      </w:r>
    </w:p>
    <w:p w:rsidR="00B453F2" w:rsidRPr="00924952" w:rsidRDefault="00572F8E" w:rsidP="0092495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</w:pPr>
      <w:r w:rsidRPr="00572F8E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Several exercises will be proposed by the Lecturer to be solved by students as projects. This will help to test the self-learning potential of students.</w:t>
      </w:r>
      <w:r w:rsidR="00924952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 In laboratory using educational software, students will undertake tasks in:</w:t>
      </w:r>
    </w:p>
    <w:p w:rsidR="00B453F2" w:rsidRPr="00B453F2" w:rsidRDefault="00B453F2" w:rsidP="00924952">
      <w:pPr>
        <w:numPr>
          <w:ilvl w:val="1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</w:pPr>
      <w:r w:rsidRPr="00B453F2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Travel matrix calculation for small urban area</w:t>
      </w:r>
      <w:r w:rsidRPr="00B453F2">
        <w:rPr>
          <w:rFonts w:ascii="Source Sans Pro" w:eastAsia="Times New Roman" w:hAnsi="Source Sans Pro" w:cs="Times New Roman"/>
          <w:color w:val="333333"/>
          <w:sz w:val="23"/>
          <w:szCs w:val="23"/>
          <w:lang w:val="cs-CZ"/>
        </w:rPr>
        <w:t xml:space="preserve"> (Vissum)</w:t>
      </w:r>
    </w:p>
    <w:p w:rsidR="00B453F2" w:rsidRPr="00B453F2" w:rsidRDefault="00B453F2" w:rsidP="00924952">
      <w:pPr>
        <w:numPr>
          <w:ilvl w:val="1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</w:pPr>
      <w:r w:rsidRPr="00B453F2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Road (street) or public transport network </w:t>
      </w:r>
      <w:proofErr w:type="spellStart"/>
      <w:r w:rsidRPr="00B453F2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replanning</w:t>
      </w:r>
      <w:proofErr w:type="spellEnd"/>
      <w:r w:rsidRPr="00B453F2">
        <w:rPr>
          <w:rFonts w:ascii="Source Sans Pro" w:eastAsia="Times New Roman" w:hAnsi="Source Sans Pro" w:cs="Times New Roman"/>
          <w:color w:val="333333"/>
          <w:sz w:val="23"/>
          <w:szCs w:val="23"/>
          <w:lang w:val="cs-CZ"/>
        </w:rPr>
        <w:t xml:space="preserve"> </w:t>
      </w:r>
      <w:r w:rsidRPr="00B453F2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 </w:t>
      </w:r>
    </w:p>
    <w:p w:rsidR="00B453F2" w:rsidRPr="00924952" w:rsidRDefault="00B453F2" w:rsidP="00B453F2">
      <w:pPr>
        <w:numPr>
          <w:ilvl w:val="1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</w:pPr>
      <w:r w:rsidRPr="00B453F2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Designing of mobility plan for company, school</w:t>
      </w:r>
    </w:p>
    <w:p w:rsidR="00855C51" w:rsidRPr="00855C51" w:rsidRDefault="00855C51" w:rsidP="00855C51">
      <w:pPr>
        <w:pStyle w:val="Nagwek1"/>
        <w:rPr>
          <w:lang w:val="en-GB"/>
        </w:rPr>
      </w:pPr>
      <w:r w:rsidRPr="00855C51">
        <w:rPr>
          <w:lang w:val="en-GB"/>
        </w:rPr>
        <w:t>Assessment method</w:t>
      </w:r>
    </w:p>
    <w:p w:rsidR="007265E7" w:rsidRPr="00C4015D" w:rsidRDefault="001F6C0B" w:rsidP="00855C51">
      <w:pPr>
        <w:spacing w:before="60" w:line="276" w:lineRule="auto"/>
        <w:rPr>
          <w:rFonts w:ascii="Source Sans Pro" w:hAnsi="Source Sans Pro"/>
          <w:sz w:val="23"/>
          <w:szCs w:val="23"/>
          <w:lang w:val="en-GB"/>
        </w:rPr>
      </w:pPr>
      <w:r w:rsidRPr="00C4015D">
        <w:rPr>
          <w:rFonts w:ascii="Source Sans Pro" w:hAnsi="Source Sans Pro"/>
          <w:sz w:val="23"/>
          <w:szCs w:val="23"/>
          <w:lang w:val="en-GB"/>
        </w:rPr>
        <w:t>Mid-term and final oral and/or written examination, exercises from case studies</w:t>
      </w:r>
      <w:r w:rsidR="007265E7" w:rsidRPr="00C4015D">
        <w:rPr>
          <w:rFonts w:ascii="Source Sans Pro" w:hAnsi="Source Sans Pro"/>
          <w:sz w:val="23"/>
          <w:szCs w:val="23"/>
          <w:lang w:val="en-GB"/>
        </w:rPr>
        <w:t>.</w:t>
      </w:r>
    </w:p>
    <w:p w:rsidR="00855C51" w:rsidRPr="00855C51" w:rsidRDefault="00855C51" w:rsidP="00855C51">
      <w:pPr>
        <w:pStyle w:val="Nagwek1"/>
        <w:rPr>
          <w:lang w:val="en-GB"/>
        </w:rPr>
      </w:pPr>
      <w:r w:rsidRPr="00855C51">
        <w:rPr>
          <w:lang w:val="en-GB"/>
        </w:rPr>
        <w:t xml:space="preserve">Textbooks </w:t>
      </w:r>
      <w:r w:rsidR="008C44FD">
        <w:rPr>
          <w:lang w:val="en-GB"/>
        </w:rPr>
        <w:t xml:space="preserve">- </w:t>
      </w:r>
      <w:r w:rsidRPr="00855C51">
        <w:rPr>
          <w:lang w:val="en-GB"/>
        </w:rPr>
        <w:t>Publications</w:t>
      </w:r>
      <w:r w:rsidR="008C44FD">
        <w:rPr>
          <w:lang w:val="en-GB"/>
        </w:rPr>
        <w:t xml:space="preserve"> - Software</w:t>
      </w:r>
    </w:p>
    <w:p w:rsidR="00A55B3F" w:rsidRPr="00A55B3F" w:rsidRDefault="00A55B3F" w:rsidP="00C17C15">
      <w:pPr>
        <w:shd w:val="clear" w:color="auto" w:fill="FFFFFF" w:themeFill="background1"/>
        <w:spacing w:before="60" w:line="276" w:lineRule="auto"/>
        <w:rPr>
          <w:b/>
          <w:sz w:val="8"/>
          <w:szCs w:val="8"/>
          <w:u w:val="single"/>
          <w:lang w:val="en-GB"/>
        </w:rPr>
      </w:pPr>
    </w:p>
    <w:p w:rsidR="00924952" w:rsidRPr="00924952" w:rsidRDefault="008C44FD" w:rsidP="00924952">
      <w:pPr>
        <w:shd w:val="clear" w:color="auto" w:fill="FFFFFF" w:themeFill="background1"/>
        <w:spacing w:before="60" w:line="276" w:lineRule="auto"/>
        <w:rPr>
          <w:rFonts w:cstheme="minorHAnsi"/>
          <w:b/>
          <w:sz w:val="23"/>
          <w:szCs w:val="23"/>
          <w:u w:val="single"/>
          <w:lang w:val="en-GB"/>
        </w:rPr>
      </w:pPr>
      <w:r w:rsidRPr="00E6185A">
        <w:rPr>
          <w:rFonts w:cstheme="minorHAnsi"/>
          <w:b/>
          <w:sz w:val="23"/>
          <w:szCs w:val="23"/>
          <w:u w:val="single"/>
          <w:lang w:val="en-GB"/>
        </w:rPr>
        <w:t>Textbooks</w:t>
      </w:r>
      <w:r w:rsidR="004E5F2E">
        <w:rPr>
          <w:rFonts w:cstheme="minorHAnsi"/>
          <w:b/>
          <w:sz w:val="23"/>
          <w:szCs w:val="23"/>
          <w:u w:val="single"/>
          <w:lang w:val="en-GB"/>
        </w:rPr>
        <w:t xml:space="preserve"> and </w:t>
      </w:r>
      <w:r w:rsidR="004E5F2E" w:rsidRPr="00E6185A">
        <w:rPr>
          <w:rFonts w:cstheme="minorHAnsi"/>
          <w:b/>
          <w:sz w:val="23"/>
          <w:szCs w:val="23"/>
          <w:u w:val="single"/>
          <w:lang w:val="en-GB"/>
        </w:rPr>
        <w:t>Publications</w:t>
      </w:r>
    </w:p>
    <w:p w:rsidR="00924952" w:rsidRPr="00EB3A14" w:rsidRDefault="00924952" w:rsidP="00924952">
      <w:pPr>
        <w:pStyle w:val="Akapitzlist"/>
        <w:numPr>
          <w:ilvl w:val="0"/>
          <w:numId w:val="39"/>
        </w:numPr>
        <w:tabs>
          <w:tab w:val="left" w:pos="567"/>
        </w:tabs>
        <w:spacing w:before="0" w:line="240" w:lineRule="auto"/>
        <w:ind w:left="567" w:hanging="425"/>
        <w:jc w:val="both"/>
        <w:rPr>
          <w:rFonts w:ascii="Source Sans Pro" w:hAnsi="Source Sans Pro"/>
          <w:highlight w:val="cyan"/>
          <w:lang w:val="en-US"/>
        </w:rPr>
      </w:pPr>
      <w:proofErr w:type="spellStart"/>
      <w:r w:rsidRPr="00EB3A14">
        <w:rPr>
          <w:rFonts w:ascii="Source Sans Pro" w:hAnsi="Source Sans Pro"/>
          <w:highlight w:val="cyan"/>
          <w:lang w:val="en-US"/>
        </w:rPr>
        <w:t>Papacostas</w:t>
      </w:r>
      <w:proofErr w:type="spellEnd"/>
      <w:r w:rsidRPr="00EB3A14">
        <w:rPr>
          <w:rFonts w:ascii="Source Sans Pro" w:hAnsi="Source Sans Pro"/>
          <w:highlight w:val="cyan"/>
          <w:lang w:val="en-US"/>
        </w:rPr>
        <w:t xml:space="preserve"> C.S.; </w:t>
      </w:r>
      <w:proofErr w:type="spellStart"/>
      <w:r w:rsidRPr="00EB3A14">
        <w:rPr>
          <w:rFonts w:ascii="Source Sans Pro" w:hAnsi="Source Sans Pro"/>
          <w:highlight w:val="cyan"/>
          <w:lang w:val="en-US"/>
        </w:rPr>
        <w:t>Prevedouros</w:t>
      </w:r>
      <w:proofErr w:type="spellEnd"/>
      <w:r w:rsidRPr="00EB3A14">
        <w:rPr>
          <w:rFonts w:ascii="Source Sans Pro" w:hAnsi="Source Sans Pro"/>
          <w:highlight w:val="cyan"/>
          <w:lang w:val="en-US"/>
        </w:rPr>
        <w:t xml:space="preserve"> P.D.; </w:t>
      </w:r>
      <w:r w:rsidRPr="00EB3A14">
        <w:rPr>
          <w:rFonts w:ascii="Source Sans Pro" w:hAnsi="Source Sans Pro"/>
          <w:i/>
          <w:highlight w:val="cyan"/>
          <w:lang w:val="en-US"/>
        </w:rPr>
        <w:t>Transportation Engineering and Planning</w:t>
      </w:r>
      <w:r w:rsidRPr="00EB3A14">
        <w:rPr>
          <w:rFonts w:ascii="Source Sans Pro" w:hAnsi="Source Sans Pro"/>
          <w:highlight w:val="cyan"/>
          <w:lang w:val="en-US"/>
        </w:rPr>
        <w:t>,  Prentice-Hall, Inc. 2005</w:t>
      </w:r>
    </w:p>
    <w:p w:rsidR="00924952" w:rsidRPr="00EB3A14" w:rsidRDefault="00924952" w:rsidP="00924952">
      <w:pPr>
        <w:pStyle w:val="Akapitzlist"/>
        <w:numPr>
          <w:ilvl w:val="0"/>
          <w:numId w:val="39"/>
        </w:numPr>
        <w:tabs>
          <w:tab w:val="left" w:pos="567"/>
        </w:tabs>
        <w:spacing w:before="0" w:line="240" w:lineRule="auto"/>
        <w:ind w:left="567" w:hanging="425"/>
        <w:jc w:val="both"/>
        <w:rPr>
          <w:rFonts w:ascii="Source Sans Pro" w:hAnsi="Source Sans Pro"/>
          <w:highlight w:val="cyan"/>
          <w:lang w:val="en-US"/>
        </w:rPr>
      </w:pPr>
      <w:r w:rsidRPr="00EB3A14">
        <w:rPr>
          <w:rFonts w:ascii="Source Sans Pro" w:hAnsi="Source Sans Pro"/>
          <w:highlight w:val="cyan"/>
          <w:lang w:val="en-US"/>
        </w:rPr>
        <w:t>Sussman J.; Introduction to Transportation Systems, Artech House Boston, London, 2000</w:t>
      </w:r>
    </w:p>
    <w:p w:rsidR="00924952" w:rsidRPr="001803D3" w:rsidRDefault="00924952" w:rsidP="00924952">
      <w:pPr>
        <w:pStyle w:val="Akapitzlist"/>
        <w:numPr>
          <w:ilvl w:val="0"/>
          <w:numId w:val="39"/>
        </w:numPr>
        <w:tabs>
          <w:tab w:val="left" w:pos="567"/>
        </w:tabs>
        <w:spacing w:before="0" w:line="240" w:lineRule="auto"/>
        <w:ind w:left="567" w:hanging="425"/>
        <w:jc w:val="both"/>
        <w:rPr>
          <w:rFonts w:ascii="Source Sans Pro" w:hAnsi="Source Sans Pro"/>
          <w:lang w:val="en-US"/>
        </w:rPr>
      </w:pPr>
      <w:r w:rsidRPr="001803D3">
        <w:rPr>
          <w:rFonts w:ascii="Source Sans Pro" w:hAnsi="Source Sans Pro"/>
          <w:lang w:val="en-US"/>
        </w:rPr>
        <w:t>O’Flaherty C.A. ed.; Transport Planning and Traffic Engineering, Arnold London1997</w:t>
      </w:r>
    </w:p>
    <w:p w:rsidR="00924952" w:rsidRPr="001803D3" w:rsidRDefault="00924952" w:rsidP="00924952">
      <w:pPr>
        <w:pStyle w:val="Akapitzlist"/>
        <w:numPr>
          <w:ilvl w:val="0"/>
          <w:numId w:val="39"/>
        </w:numPr>
        <w:tabs>
          <w:tab w:val="left" w:pos="567"/>
        </w:tabs>
        <w:spacing w:before="0" w:line="240" w:lineRule="auto"/>
        <w:ind w:left="567" w:hanging="425"/>
        <w:jc w:val="both"/>
        <w:rPr>
          <w:rFonts w:ascii="Source Sans Pro" w:hAnsi="Source Sans Pro"/>
          <w:lang w:val="en-US"/>
        </w:rPr>
      </w:pPr>
      <w:proofErr w:type="spellStart"/>
      <w:r w:rsidRPr="001803D3">
        <w:rPr>
          <w:rFonts w:ascii="Source Sans Pro" w:hAnsi="Source Sans Pro"/>
          <w:lang w:val="en-US"/>
        </w:rPr>
        <w:t>Bruton</w:t>
      </w:r>
      <w:proofErr w:type="spellEnd"/>
      <w:r w:rsidRPr="001803D3">
        <w:rPr>
          <w:rFonts w:ascii="Source Sans Pro" w:hAnsi="Source Sans Pro"/>
          <w:lang w:val="en-US"/>
        </w:rPr>
        <w:t xml:space="preserve"> M.J.; Introduction to transportation planning Hutchinson London 1971</w:t>
      </w:r>
    </w:p>
    <w:p w:rsidR="00924952" w:rsidRPr="00EB3A14" w:rsidRDefault="00924952" w:rsidP="00924952">
      <w:pPr>
        <w:pStyle w:val="Akapitzlist"/>
        <w:numPr>
          <w:ilvl w:val="0"/>
          <w:numId w:val="39"/>
        </w:numPr>
        <w:tabs>
          <w:tab w:val="left" w:pos="567"/>
        </w:tabs>
        <w:spacing w:before="0" w:line="240" w:lineRule="auto"/>
        <w:ind w:left="567" w:hanging="425"/>
        <w:jc w:val="both"/>
        <w:rPr>
          <w:rFonts w:ascii="Source Sans Pro" w:hAnsi="Source Sans Pro"/>
          <w:highlight w:val="cyan"/>
          <w:lang w:val="en-US"/>
        </w:rPr>
      </w:pPr>
      <w:proofErr w:type="spellStart"/>
      <w:r w:rsidRPr="00EB3A14">
        <w:rPr>
          <w:rFonts w:ascii="Source Sans Pro" w:hAnsi="Source Sans Pro"/>
          <w:bCs/>
          <w:highlight w:val="cyan"/>
          <w:lang w:val="en-US"/>
        </w:rPr>
        <w:t>Litman</w:t>
      </w:r>
      <w:proofErr w:type="spellEnd"/>
      <w:r w:rsidRPr="00EB3A14">
        <w:rPr>
          <w:rFonts w:ascii="Source Sans Pro" w:hAnsi="Source Sans Pro"/>
          <w:bCs/>
          <w:highlight w:val="cyan"/>
          <w:lang w:val="en-US"/>
        </w:rPr>
        <w:t xml:space="preserve"> T.; Introduction to Multi-Modal Transportation Planning - </w:t>
      </w:r>
      <w:r w:rsidRPr="00EB3A14">
        <w:rPr>
          <w:rFonts w:ascii="Source Sans Pro" w:hAnsi="Source Sans Pro"/>
          <w:i/>
          <w:iCs/>
          <w:highlight w:val="cyan"/>
          <w:lang w:val="en-US"/>
        </w:rPr>
        <w:t>Principles and Practices, Victoria Transport Policy Institute</w:t>
      </w:r>
      <w:r w:rsidRPr="00EB3A14">
        <w:rPr>
          <w:rFonts w:ascii="Source Sans Pro" w:hAnsi="Source Sans Pro"/>
          <w:highlight w:val="cyan"/>
          <w:lang w:val="en-US"/>
        </w:rPr>
        <w:t xml:space="preserve"> 2009, </w:t>
      </w:r>
      <w:hyperlink r:id="rId8" w:history="1">
        <w:r w:rsidRPr="00EB3A14">
          <w:rPr>
            <w:rStyle w:val="Hipercze"/>
            <w:rFonts w:ascii="Source Sans Pro" w:hAnsi="Source Sans Pro"/>
            <w:highlight w:val="cyan"/>
            <w:lang w:val="en-US"/>
          </w:rPr>
          <w:t>www.vtpi.org/multimodal_planning.pdf</w:t>
        </w:r>
      </w:hyperlink>
    </w:p>
    <w:p w:rsidR="00924952" w:rsidRPr="001803D3" w:rsidRDefault="00924952" w:rsidP="00924952">
      <w:pPr>
        <w:pStyle w:val="Akapitzlist"/>
        <w:numPr>
          <w:ilvl w:val="0"/>
          <w:numId w:val="39"/>
        </w:numPr>
        <w:tabs>
          <w:tab w:val="left" w:pos="567"/>
        </w:tabs>
        <w:spacing w:before="0" w:line="240" w:lineRule="auto"/>
        <w:ind w:left="567" w:hanging="425"/>
        <w:rPr>
          <w:rFonts w:ascii="Source Sans Pro" w:hAnsi="Source Sans Pro"/>
          <w:szCs w:val="20"/>
          <w:lang w:val="en-US"/>
        </w:rPr>
      </w:pPr>
      <w:r w:rsidRPr="001803D3">
        <w:rPr>
          <w:rFonts w:ascii="Source Sans Pro" w:hAnsi="Source Sans Pro"/>
          <w:szCs w:val="20"/>
          <w:lang w:val="en-US"/>
        </w:rPr>
        <w:t>Planning Policy Guidance 13:Transport. TSO Norwich 2006</w:t>
      </w:r>
      <w:r w:rsidRPr="001803D3">
        <w:rPr>
          <w:rFonts w:ascii="Source Sans Pro" w:hAnsi="Source Sans Pro"/>
          <w:lang w:val="en-US"/>
        </w:rPr>
        <w:t xml:space="preserve"> </w:t>
      </w:r>
      <w:hyperlink r:id="rId9" w:history="1">
        <w:r w:rsidRPr="001803D3">
          <w:rPr>
            <w:rStyle w:val="Hipercze"/>
            <w:rFonts w:ascii="Source Sans Pro" w:hAnsi="Source Sans Pro"/>
            <w:szCs w:val="20"/>
            <w:lang w:val="en-US"/>
          </w:rPr>
          <w:t>www.communities.gov.uk/documents/planningandbuilding/pdf/155634.pdf</w:t>
        </w:r>
      </w:hyperlink>
    </w:p>
    <w:p w:rsidR="00924952" w:rsidRPr="001803D3" w:rsidRDefault="00924952" w:rsidP="00924952">
      <w:pPr>
        <w:pStyle w:val="Akapitzlist"/>
        <w:numPr>
          <w:ilvl w:val="0"/>
          <w:numId w:val="39"/>
        </w:numPr>
        <w:tabs>
          <w:tab w:val="left" w:pos="567"/>
        </w:tabs>
        <w:spacing w:before="0" w:line="240" w:lineRule="auto"/>
        <w:ind w:left="567" w:hanging="425"/>
        <w:rPr>
          <w:rFonts w:ascii="Source Sans Pro" w:hAnsi="Source Sans Pro"/>
          <w:szCs w:val="20"/>
          <w:lang w:val="en-US"/>
        </w:rPr>
      </w:pPr>
      <w:r w:rsidRPr="001803D3">
        <w:rPr>
          <w:rFonts w:ascii="Source Sans Pro" w:hAnsi="Source Sans Pro"/>
          <w:szCs w:val="20"/>
          <w:lang w:val="en-US"/>
        </w:rPr>
        <w:t>Integrated Transport Planning Framework. A Guide for Transport Planning, Queensland Gov. 2003</w:t>
      </w:r>
      <w:r w:rsidRPr="001803D3">
        <w:rPr>
          <w:rFonts w:ascii="Source Sans Pro" w:hAnsi="Source Sans Pro"/>
          <w:lang w:val="en-US"/>
        </w:rPr>
        <w:t xml:space="preserve"> </w:t>
      </w:r>
      <w:hyperlink r:id="rId10" w:history="1">
        <w:r w:rsidRPr="001803D3">
          <w:rPr>
            <w:rStyle w:val="Hipercze"/>
            <w:rFonts w:ascii="Source Sans Pro" w:hAnsi="Source Sans Pro"/>
            <w:szCs w:val="20"/>
            <w:lang w:val="en-US"/>
          </w:rPr>
          <w:t>http://www.transport.qld.gov.au/Home/Projects_and_initiatives/Plans/Integrated_transport_plans/Integrated_transport_planning_framework/Publication_integrated_transport_planning_framework</w:t>
        </w:r>
      </w:hyperlink>
    </w:p>
    <w:p w:rsidR="00924952" w:rsidRPr="001803D3" w:rsidRDefault="00924952" w:rsidP="00924952">
      <w:pPr>
        <w:pStyle w:val="Akapitzlist"/>
        <w:widowControl w:val="0"/>
        <w:numPr>
          <w:ilvl w:val="0"/>
          <w:numId w:val="39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line="240" w:lineRule="auto"/>
        <w:ind w:left="567" w:hanging="425"/>
        <w:rPr>
          <w:rFonts w:ascii="Source Sans Pro" w:hAnsi="Source Sans Pro" w:cs="Times New Roman"/>
          <w:color w:val="00006D"/>
          <w:sz w:val="21"/>
          <w:szCs w:val="21"/>
          <w:lang w:val="en-US"/>
        </w:rPr>
      </w:pPr>
      <w:r w:rsidRPr="001803D3">
        <w:rPr>
          <w:rFonts w:ascii="Source Sans Pro" w:hAnsi="Source Sans Pro" w:cs="Times New Roman"/>
          <w:color w:val="000000"/>
          <w:sz w:val="21"/>
          <w:szCs w:val="21"/>
          <w:lang w:val="en-US"/>
        </w:rPr>
        <w:t xml:space="preserve">FHWA and FTA (2007), </w:t>
      </w:r>
      <w:r w:rsidRPr="001803D3">
        <w:rPr>
          <w:rFonts w:ascii="Source Sans Pro" w:hAnsi="Source Sans Pro" w:cs="Times New Roman"/>
          <w:i/>
          <w:iCs/>
          <w:color w:val="000000"/>
          <w:sz w:val="21"/>
          <w:szCs w:val="21"/>
          <w:lang w:val="en-US"/>
        </w:rPr>
        <w:t>The Transportation Planning Process Key Issues: A Briefing Book for Transportation Decisionmakers, Officials, and Staff</w:t>
      </w:r>
      <w:r w:rsidRPr="001803D3">
        <w:rPr>
          <w:rFonts w:ascii="Source Sans Pro" w:hAnsi="Source Sans Pro" w:cs="Times New Roman"/>
          <w:color w:val="000000"/>
          <w:sz w:val="21"/>
          <w:szCs w:val="21"/>
          <w:lang w:val="en-US"/>
        </w:rPr>
        <w:t xml:space="preserve">, FHWA-HEP-07-039, FHWA and FTA at </w:t>
      </w:r>
      <w:hyperlink r:id="rId11" w:history="1">
        <w:r w:rsidRPr="001803D3">
          <w:rPr>
            <w:rStyle w:val="Hipercze"/>
            <w:rFonts w:ascii="Source Sans Pro" w:hAnsi="Source Sans Pro" w:cs="Times New Roman"/>
            <w:sz w:val="21"/>
            <w:szCs w:val="21"/>
            <w:lang w:val="en-US"/>
          </w:rPr>
          <w:t>www.planning.dot.gov/documents/briefingbook/bbook.htm</w:t>
        </w:r>
      </w:hyperlink>
    </w:p>
    <w:p w:rsidR="00924952" w:rsidRPr="001803D3" w:rsidRDefault="00924952" w:rsidP="00924952">
      <w:pPr>
        <w:pStyle w:val="Akapitzlist"/>
        <w:widowControl w:val="0"/>
        <w:numPr>
          <w:ilvl w:val="0"/>
          <w:numId w:val="39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line="240" w:lineRule="auto"/>
        <w:ind w:left="567" w:hanging="425"/>
        <w:rPr>
          <w:rFonts w:ascii="Source Sans Pro" w:hAnsi="Source Sans Pro" w:cs="Times New Roman"/>
          <w:color w:val="000000"/>
          <w:sz w:val="21"/>
          <w:szCs w:val="21"/>
          <w:lang w:val="en-US"/>
        </w:rPr>
      </w:pPr>
      <w:r w:rsidRPr="001803D3">
        <w:rPr>
          <w:rFonts w:ascii="Source Sans Pro" w:hAnsi="Source Sans Pro" w:cs="Times New Roman"/>
          <w:color w:val="000000"/>
          <w:sz w:val="21"/>
          <w:szCs w:val="21"/>
          <w:lang w:val="en-US"/>
        </w:rPr>
        <w:t xml:space="preserve">Todd </w:t>
      </w:r>
      <w:proofErr w:type="spellStart"/>
      <w:r w:rsidRPr="001803D3">
        <w:rPr>
          <w:rFonts w:ascii="Source Sans Pro" w:hAnsi="Source Sans Pro" w:cs="Times New Roman"/>
          <w:color w:val="000000"/>
          <w:sz w:val="21"/>
          <w:szCs w:val="21"/>
          <w:lang w:val="en-US"/>
        </w:rPr>
        <w:t>Litman</w:t>
      </w:r>
      <w:proofErr w:type="spellEnd"/>
      <w:r w:rsidRPr="001803D3">
        <w:rPr>
          <w:rFonts w:ascii="Source Sans Pro" w:hAnsi="Source Sans Pro" w:cs="Times New Roman"/>
          <w:color w:val="000000"/>
          <w:sz w:val="21"/>
          <w:szCs w:val="21"/>
          <w:lang w:val="en-US"/>
        </w:rPr>
        <w:t xml:space="preserve"> (2001), “Generated Traffic; Implications for Transport Planning,” </w:t>
      </w:r>
      <w:r w:rsidRPr="001803D3">
        <w:rPr>
          <w:rFonts w:ascii="Source Sans Pro" w:hAnsi="Source Sans Pro" w:cs="Times New Roman"/>
          <w:i/>
          <w:iCs/>
          <w:color w:val="000000"/>
          <w:sz w:val="21"/>
          <w:szCs w:val="21"/>
          <w:lang w:val="en-US"/>
        </w:rPr>
        <w:t>ITE Journal</w:t>
      </w:r>
      <w:r w:rsidRPr="001803D3">
        <w:rPr>
          <w:rFonts w:ascii="Source Sans Pro" w:hAnsi="Source Sans Pro" w:cs="Times New Roman"/>
          <w:color w:val="000000"/>
          <w:sz w:val="21"/>
          <w:szCs w:val="21"/>
          <w:lang w:val="en-US"/>
        </w:rPr>
        <w:t>, Vol. 71, No. 4, (</w:t>
      </w:r>
      <w:r w:rsidRPr="001803D3">
        <w:rPr>
          <w:rFonts w:ascii="Source Sans Pro" w:hAnsi="Source Sans Pro" w:cs="Times New Roman"/>
          <w:color w:val="00006D"/>
          <w:sz w:val="21"/>
          <w:szCs w:val="21"/>
          <w:lang w:val="en-US"/>
        </w:rPr>
        <w:t>www.ite.org</w:t>
      </w:r>
      <w:r w:rsidRPr="001803D3">
        <w:rPr>
          <w:rFonts w:ascii="Source Sans Pro" w:hAnsi="Source Sans Pro" w:cs="Times New Roman"/>
          <w:color w:val="000000"/>
          <w:sz w:val="21"/>
          <w:szCs w:val="21"/>
          <w:lang w:val="en-US"/>
        </w:rPr>
        <w:t xml:space="preserve">), April, pp. 38-47; at </w:t>
      </w:r>
      <w:hyperlink r:id="rId12" w:history="1">
        <w:r w:rsidRPr="001803D3">
          <w:rPr>
            <w:rStyle w:val="Hipercze"/>
            <w:rFonts w:ascii="Source Sans Pro" w:hAnsi="Source Sans Pro" w:cs="Times New Roman"/>
            <w:sz w:val="21"/>
            <w:szCs w:val="21"/>
            <w:lang w:val="en-US"/>
          </w:rPr>
          <w:t>www.vtpi.org/gentraf.pdf</w:t>
        </w:r>
      </w:hyperlink>
    </w:p>
    <w:p w:rsidR="00924952" w:rsidRPr="001803D3" w:rsidRDefault="00924952" w:rsidP="00924952">
      <w:pPr>
        <w:pStyle w:val="Akapitzlist"/>
        <w:widowControl w:val="0"/>
        <w:numPr>
          <w:ilvl w:val="0"/>
          <w:numId w:val="39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line="240" w:lineRule="auto"/>
        <w:ind w:left="567" w:hanging="425"/>
        <w:rPr>
          <w:rFonts w:ascii="Source Sans Pro" w:hAnsi="Source Sans Pro" w:cs="Times New Roman"/>
          <w:color w:val="00006D"/>
          <w:sz w:val="21"/>
          <w:szCs w:val="21"/>
          <w:lang w:val="en-US"/>
        </w:rPr>
      </w:pPr>
      <w:r w:rsidRPr="001803D3">
        <w:rPr>
          <w:rFonts w:ascii="Source Sans Pro" w:hAnsi="Source Sans Pro" w:cs="Times New Roman"/>
          <w:color w:val="000000"/>
          <w:sz w:val="21"/>
          <w:szCs w:val="21"/>
          <w:lang w:val="en-US"/>
        </w:rPr>
        <w:t xml:space="preserve">Todd </w:t>
      </w:r>
      <w:proofErr w:type="spellStart"/>
      <w:r w:rsidRPr="001803D3">
        <w:rPr>
          <w:rFonts w:ascii="Source Sans Pro" w:hAnsi="Source Sans Pro" w:cs="Times New Roman"/>
          <w:color w:val="000000"/>
          <w:sz w:val="21"/>
          <w:szCs w:val="21"/>
          <w:lang w:val="en-US"/>
        </w:rPr>
        <w:t>Litman</w:t>
      </w:r>
      <w:proofErr w:type="spellEnd"/>
      <w:r w:rsidRPr="001803D3">
        <w:rPr>
          <w:rFonts w:ascii="Source Sans Pro" w:hAnsi="Source Sans Pro" w:cs="Times New Roman"/>
          <w:color w:val="000000"/>
          <w:sz w:val="21"/>
          <w:szCs w:val="21"/>
          <w:lang w:val="en-US"/>
        </w:rPr>
        <w:t xml:space="preserve"> (2006), </w:t>
      </w:r>
      <w:r w:rsidRPr="001803D3">
        <w:rPr>
          <w:rFonts w:ascii="Source Sans Pro" w:hAnsi="Source Sans Pro" w:cs="Times New Roman"/>
          <w:i/>
          <w:iCs/>
          <w:color w:val="000000"/>
          <w:sz w:val="21"/>
          <w:szCs w:val="21"/>
          <w:lang w:val="en-US"/>
        </w:rPr>
        <w:t>Evaluating Accessibility for Transportation Planning</w:t>
      </w:r>
      <w:r w:rsidRPr="001803D3">
        <w:rPr>
          <w:rFonts w:ascii="Source Sans Pro" w:hAnsi="Source Sans Pro" w:cs="Times New Roman"/>
          <w:color w:val="000000"/>
          <w:sz w:val="21"/>
          <w:szCs w:val="21"/>
          <w:lang w:val="en-US"/>
        </w:rPr>
        <w:t>, Victoria Transport Policy Institute (</w:t>
      </w:r>
      <w:r w:rsidRPr="001803D3">
        <w:rPr>
          <w:rFonts w:ascii="Source Sans Pro" w:hAnsi="Source Sans Pro" w:cs="Times New Roman"/>
          <w:color w:val="00006D"/>
          <w:sz w:val="21"/>
          <w:szCs w:val="21"/>
          <w:lang w:val="en-US"/>
        </w:rPr>
        <w:t>www.vtpi.org</w:t>
      </w:r>
      <w:r w:rsidRPr="001803D3">
        <w:rPr>
          <w:rFonts w:ascii="Source Sans Pro" w:hAnsi="Source Sans Pro" w:cs="Times New Roman"/>
          <w:color w:val="000000"/>
          <w:sz w:val="21"/>
          <w:szCs w:val="21"/>
          <w:lang w:val="en-US"/>
        </w:rPr>
        <w:t xml:space="preserve">); at </w:t>
      </w:r>
      <w:hyperlink r:id="rId13" w:history="1">
        <w:r w:rsidRPr="001803D3">
          <w:rPr>
            <w:rStyle w:val="Hipercze"/>
            <w:rFonts w:ascii="Source Sans Pro" w:hAnsi="Source Sans Pro" w:cs="Times New Roman"/>
            <w:sz w:val="21"/>
            <w:szCs w:val="21"/>
            <w:lang w:val="en-US"/>
          </w:rPr>
          <w:t>www.vtpi.org/access.pdf</w:t>
        </w:r>
      </w:hyperlink>
    </w:p>
    <w:p w:rsidR="00924952" w:rsidRPr="001803D3" w:rsidRDefault="00924952" w:rsidP="00924952">
      <w:pPr>
        <w:pStyle w:val="Akapitzlist"/>
        <w:widowControl w:val="0"/>
        <w:numPr>
          <w:ilvl w:val="0"/>
          <w:numId w:val="39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line="240" w:lineRule="auto"/>
        <w:ind w:left="567" w:hanging="425"/>
        <w:rPr>
          <w:rFonts w:ascii="Source Sans Pro" w:hAnsi="Source Sans Pro" w:cs="Times New Roman"/>
          <w:color w:val="000000"/>
          <w:sz w:val="21"/>
          <w:szCs w:val="21"/>
          <w:lang w:val="en-US"/>
        </w:rPr>
      </w:pPr>
      <w:r w:rsidRPr="001803D3">
        <w:rPr>
          <w:rFonts w:ascii="Source Sans Pro" w:hAnsi="Source Sans Pro" w:cs="Times New Roman"/>
          <w:color w:val="000000"/>
          <w:sz w:val="21"/>
          <w:szCs w:val="21"/>
          <w:lang w:val="en-US"/>
        </w:rPr>
        <w:t xml:space="preserve">Todd </w:t>
      </w:r>
      <w:proofErr w:type="spellStart"/>
      <w:r w:rsidRPr="001803D3">
        <w:rPr>
          <w:rFonts w:ascii="Source Sans Pro" w:hAnsi="Source Sans Pro" w:cs="Times New Roman"/>
          <w:color w:val="000000"/>
          <w:sz w:val="21"/>
          <w:szCs w:val="21"/>
          <w:lang w:val="en-US"/>
        </w:rPr>
        <w:t>Litman</w:t>
      </w:r>
      <w:proofErr w:type="spellEnd"/>
      <w:r w:rsidRPr="001803D3">
        <w:rPr>
          <w:rFonts w:ascii="Source Sans Pro" w:hAnsi="Source Sans Pro" w:cs="Times New Roman"/>
          <w:color w:val="000000"/>
          <w:sz w:val="21"/>
          <w:szCs w:val="21"/>
          <w:lang w:val="en-US"/>
        </w:rPr>
        <w:t xml:space="preserve"> (2007), </w:t>
      </w:r>
      <w:r w:rsidRPr="001803D3">
        <w:rPr>
          <w:rFonts w:ascii="Source Sans Pro" w:hAnsi="Source Sans Pro" w:cs="Times New Roman"/>
          <w:i/>
          <w:iCs/>
          <w:color w:val="000000"/>
          <w:sz w:val="21"/>
          <w:szCs w:val="21"/>
          <w:lang w:val="en-US"/>
        </w:rPr>
        <w:t>Guide to Calculating Mobility Management Benefits</w:t>
      </w:r>
      <w:r w:rsidRPr="001803D3">
        <w:rPr>
          <w:rFonts w:ascii="Source Sans Pro" w:hAnsi="Source Sans Pro" w:cs="Times New Roman"/>
          <w:color w:val="000000"/>
          <w:sz w:val="21"/>
          <w:szCs w:val="21"/>
          <w:lang w:val="en-US"/>
        </w:rPr>
        <w:t>, Victoria Transport Policy Institute (</w:t>
      </w:r>
      <w:r w:rsidRPr="001803D3">
        <w:rPr>
          <w:rFonts w:ascii="Source Sans Pro" w:hAnsi="Source Sans Pro" w:cs="Times New Roman"/>
          <w:color w:val="00006D"/>
          <w:sz w:val="21"/>
          <w:szCs w:val="21"/>
          <w:lang w:val="en-US"/>
        </w:rPr>
        <w:t>www.vtpi.org</w:t>
      </w:r>
      <w:r w:rsidRPr="001803D3">
        <w:rPr>
          <w:rFonts w:ascii="Source Sans Pro" w:hAnsi="Source Sans Pro" w:cs="Times New Roman"/>
          <w:color w:val="000000"/>
          <w:sz w:val="21"/>
          <w:szCs w:val="21"/>
          <w:lang w:val="en-US"/>
        </w:rPr>
        <w:t xml:space="preserve">); at </w:t>
      </w:r>
      <w:hyperlink r:id="rId14" w:history="1">
        <w:r w:rsidRPr="001803D3">
          <w:rPr>
            <w:rStyle w:val="Hipercze"/>
            <w:rFonts w:ascii="Source Sans Pro" w:hAnsi="Source Sans Pro" w:cs="Times New Roman"/>
            <w:sz w:val="21"/>
            <w:szCs w:val="21"/>
            <w:lang w:val="en-US"/>
          </w:rPr>
          <w:t>www.vtpi.org/tdmben.pdf</w:t>
        </w:r>
      </w:hyperlink>
    </w:p>
    <w:p w:rsidR="00924952" w:rsidRPr="001803D3" w:rsidRDefault="00924952" w:rsidP="00924952">
      <w:pPr>
        <w:pStyle w:val="Akapitzlist"/>
        <w:widowControl w:val="0"/>
        <w:numPr>
          <w:ilvl w:val="0"/>
          <w:numId w:val="39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line="240" w:lineRule="auto"/>
        <w:ind w:left="567" w:hanging="425"/>
        <w:rPr>
          <w:rFonts w:ascii="Source Sans Pro" w:hAnsi="Source Sans Pro" w:cs="Times New Roman"/>
          <w:color w:val="000000"/>
          <w:sz w:val="21"/>
          <w:szCs w:val="21"/>
          <w:lang w:val="en-US"/>
        </w:rPr>
      </w:pPr>
      <w:r w:rsidRPr="001803D3">
        <w:rPr>
          <w:rFonts w:ascii="Source Sans Pro" w:hAnsi="Source Sans Pro" w:cs="Times New Roman"/>
          <w:color w:val="000000"/>
          <w:sz w:val="21"/>
          <w:szCs w:val="21"/>
          <w:lang w:val="en-US"/>
        </w:rPr>
        <w:t xml:space="preserve">Todd </w:t>
      </w:r>
      <w:proofErr w:type="spellStart"/>
      <w:r w:rsidRPr="001803D3">
        <w:rPr>
          <w:rFonts w:ascii="Source Sans Pro" w:hAnsi="Source Sans Pro" w:cs="Times New Roman"/>
          <w:color w:val="000000"/>
          <w:sz w:val="21"/>
          <w:szCs w:val="21"/>
          <w:lang w:val="en-US"/>
        </w:rPr>
        <w:t>Litman</w:t>
      </w:r>
      <w:proofErr w:type="spellEnd"/>
      <w:r w:rsidRPr="001803D3">
        <w:rPr>
          <w:rFonts w:ascii="Source Sans Pro" w:hAnsi="Source Sans Pro" w:cs="Times New Roman"/>
          <w:color w:val="000000"/>
          <w:sz w:val="21"/>
          <w:szCs w:val="21"/>
          <w:lang w:val="en-US"/>
        </w:rPr>
        <w:t xml:space="preserve"> (2008), </w:t>
      </w:r>
      <w:r w:rsidRPr="001803D3">
        <w:rPr>
          <w:rFonts w:ascii="Source Sans Pro" w:hAnsi="Source Sans Pro" w:cs="Times New Roman"/>
          <w:i/>
          <w:iCs/>
          <w:color w:val="000000"/>
          <w:sz w:val="21"/>
          <w:szCs w:val="21"/>
          <w:lang w:val="en-US"/>
        </w:rPr>
        <w:t>Comprehensive Transport Planning: Best Practices For Evaluating All Options And Impacts</w:t>
      </w:r>
      <w:r w:rsidRPr="001803D3">
        <w:rPr>
          <w:rFonts w:ascii="Source Sans Pro" w:hAnsi="Source Sans Pro" w:cs="Times New Roman"/>
          <w:color w:val="000000"/>
          <w:sz w:val="21"/>
          <w:szCs w:val="21"/>
          <w:lang w:val="en-US"/>
        </w:rPr>
        <w:t>, VTPI (</w:t>
      </w:r>
      <w:r w:rsidRPr="001803D3">
        <w:rPr>
          <w:rFonts w:ascii="Source Sans Pro" w:hAnsi="Source Sans Pro" w:cs="Times New Roman"/>
          <w:color w:val="00006D"/>
          <w:sz w:val="21"/>
          <w:szCs w:val="21"/>
          <w:lang w:val="en-US"/>
        </w:rPr>
        <w:t>www.vtpi.org</w:t>
      </w:r>
      <w:r w:rsidRPr="001803D3">
        <w:rPr>
          <w:rFonts w:ascii="Source Sans Pro" w:hAnsi="Source Sans Pro" w:cs="Times New Roman"/>
          <w:color w:val="000000"/>
          <w:sz w:val="21"/>
          <w:szCs w:val="21"/>
          <w:lang w:val="en-US"/>
        </w:rPr>
        <w:t xml:space="preserve">); at </w:t>
      </w:r>
      <w:hyperlink r:id="rId15" w:history="1">
        <w:r w:rsidRPr="001803D3">
          <w:rPr>
            <w:rStyle w:val="Hipercze"/>
            <w:rFonts w:ascii="Source Sans Pro" w:hAnsi="Source Sans Pro" w:cs="Times New Roman"/>
            <w:sz w:val="21"/>
            <w:szCs w:val="21"/>
            <w:lang w:val="en-US"/>
          </w:rPr>
          <w:t>www.vtpi.org/comprehensive.pdf</w:t>
        </w:r>
      </w:hyperlink>
    </w:p>
    <w:p w:rsidR="00924952" w:rsidRPr="001803D3" w:rsidRDefault="00924952" w:rsidP="00924952">
      <w:pPr>
        <w:pStyle w:val="Akapitzlist"/>
        <w:widowControl w:val="0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before="0" w:line="240" w:lineRule="auto"/>
        <w:ind w:left="567" w:hanging="425"/>
        <w:rPr>
          <w:rFonts w:ascii="Source Sans Pro" w:hAnsi="Source Sans Pro" w:cs="Arial-BoldMT"/>
          <w:bCs/>
          <w:szCs w:val="32"/>
          <w:lang w:val="en-US"/>
        </w:rPr>
      </w:pPr>
      <w:r w:rsidRPr="001803D3">
        <w:rPr>
          <w:rFonts w:ascii="Source Sans Pro" w:hAnsi="Source Sans Pro" w:cs="Arial-BoldMT"/>
          <w:bCs/>
          <w:szCs w:val="32"/>
          <w:lang w:val="en-US"/>
        </w:rPr>
        <w:t>Mobility Management -Training Manual,  e-</w:t>
      </w:r>
      <w:proofErr w:type="spellStart"/>
      <w:r w:rsidRPr="001803D3">
        <w:rPr>
          <w:rFonts w:ascii="Source Sans Pro" w:hAnsi="Source Sans Pro" w:cs="Arial-BoldMT"/>
          <w:bCs/>
          <w:szCs w:val="32"/>
          <w:lang w:val="en-US"/>
        </w:rPr>
        <w:t>atomium</w:t>
      </w:r>
      <w:proofErr w:type="spellEnd"/>
      <w:r w:rsidRPr="001803D3">
        <w:rPr>
          <w:rFonts w:ascii="Source Sans Pro" w:hAnsi="Source Sans Pro" w:cs="Arial-BoldMT"/>
          <w:bCs/>
          <w:szCs w:val="32"/>
          <w:lang w:val="en-US"/>
        </w:rPr>
        <w:t>, Transport and mobility training for energy agencies and local actors.</w:t>
      </w:r>
      <w:r w:rsidRPr="001803D3">
        <w:rPr>
          <w:rFonts w:ascii="Source Sans Pro" w:hAnsi="Source Sans Pro"/>
          <w:lang w:val="en-US"/>
        </w:rPr>
        <w:t xml:space="preserve"> </w:t>
      </w:r>
      <w:hyperlink r:id="rId16" w:history="1">
        <w:r w:rsidRPr="001803D3">
          <w:rPr>
            <w:rStyle w:val="Hipercze"/>
            <w:rFonts w:ascii="Source Sans Pro" w:hAnsi="Source Sans Pro" w:cs="Arial-BoldMT"/>
            <w:bCs/>
            <w:szCs w:val="32"/>
            <w:lang w:val="en-US"/>
          </w:rPr>
          <w:t>www.e-atomium.org/IMG/pdf/mm_manual.pdf</w:t>
        </w:r>
      </w:hyperlink>
    </w:p>
    <w:p w:rsidR="004E5F2E" w:rsidRPr="001803D3" w:rsidRDefault="004E5F2E" w:rsidP="004E5F2E">
      <w:pPr>
        <w:rPr>
          <w:rFonts w:ascii="Source Sans Pro" w:hAnsi="Source Sans Pro"/>
          <w:bCs/>
          <w:lang w:val="en-US"/>
        </w:rPr>
      </w:pPr>
    </w:p>
    <w:p w:rsidR="004E5F2E" w:rsidRPr="001803D3" w:rsidRDefault="004E5F2E" w:rsidP="004E5F2E">
      <w:pPr>
        <w:rPr>
          <w:rFonts w:ascii="Source Sans Pro" w:hAnsi="Source Sans Pro"/>
          <w:bCs/>
          <w:u w:val="single"/>
          <w:lang w:val="en-US"/>
        </w:rPr>
      </w:pPr>
      <w:r w:rsidRPr="001803D3">
        <w:rPr>
          <w:rFonts w:ascii="Source Sans Pro" w:hAnsi="Source Sans Pro"/>
          <w:bCs/>
          <w:u w:val="single"/>
          <w:lang w:val="en-US"/>
        </w:rPr>
        <w:t>Software</w:t>
      </w:r>
    </w:p>
    <w:p w:rsidR="004E5F2E" w:rsidRDefault="004E5F2E" w:rsidP="004E5F2E">
      <w:pPr>
        <w:rPr>
          <w:rStyle w:val="Hipercze"/>
          <w:rFonts w:ascii="Source Sans Pro" w:hAnsi="Source Sans Pro"/>
          <w:lang w:val="en-US"/>
        </w:rPr>
      </w:pPr>
      <w:r w:rsidRPr="001803D3">
        <w:rPr>
          <w:rFonts w:ascii="Source Sans Pro" w:hAnsi="Source Sans Pro"/>
          <w:lang w:val="en-US"/>
        </w:rPr>
        <w:t xml:space="preserve">VISUM - Travel Demand Modelling </w:t>
      </w:r>
      <w:hyperlink r:id="rId17" w:history="1">
        <w:r w:rsidRPr="001803D3">
          <w:rPr>
            <w:rStyle w:val="Hipercze"/>
            <w:rFonts w:ascii="Source Sans Pro" w:hAnsi="Source Sans Pro"/>
            <w:lang w:val="en-US"/>
          </w:rPr>
          <w:t>http://cgi.ptv.de/download/traffic/library/VISSIM%20Slideshow.pdf</w:t>
        </w:r>
      </w:hyperlink>
    </w:p>
    <w:p w:rsidR="00506432" w:rsidRPr="001803D3" w:rsidRDefault="00506432" w:rsidP="004E5F2E">
      <w:pPr>
        <w:rPr>
          <w:rFonts w:ascii="Source Sans Pro" w:hAnsi="Source Sans Pro"/>
          <w:lang w:val="en-US"/>
        </w:rPr>
      </w:pPr>
      <w:bookmarkStart w:id="0" w:name="_GoBack"/>
      <w:bookmarkEnd w:id="0"/>
      <w:r w:rsidRPr="00D7428D">
        <w:rPr>
          <w:rFonts w:ascii="Source Sans Pro" w:hAnsi="Source Sans Pro"/>
          <w:highlight w:val="yellow"/>
          <w:lang w:val="en-US"/>
        </w:rPr>
        <w:t>SUMO</w:t>
      </w:r>
    </w:p>
    <w:p w:rsidR="00924952" w:rsidRPr="004E5F2E" w:rsidRDefault="00924952" w:rsidP="00924952">
      <w:pPr>
        <w:spacing w:before="60" w:line="276" w:lineRule="auto"/>
        <w:rPr>
          <w:rFonts w:cstheme="minorHAnsi"/>
          <w:sz w:val="23"/>
          <w:szCs w:val="23"/>
          <w:lang w:val="en-US"/>
        </w:rPr>
      </w:pPr>
    </w:p>
    <w:p w:rsidR="00267932" w:rsidRPr="00506432" w:rsidRDefault="00267932" w:rsidP="00267932">
      <w:pPr>
        <w:rPr>
          <w:rFonts w:cstheme="minorHAnsi"/>
          <w:sz w:val="23"/>
          <w:szCs w:val="23"/>
          <w:lang w:val="en-US"/>
        </w:rPr>
      </w:pPr>
    </w:p>
    <w:sectPr w:rsidR="00267932" w:rsidRPr="00506432" w:rsidSect="00E1433F">
      <w:headerReference w:type="default" r:id="rId18"/>
      <w:footerReference w:type="default" r:id="rId19"/>
      <w:pgSz w:w="11906" w:h="16838"/>
      <w:pgMar w:top="1843" w:right="851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60A" w:rsidRDefault="0087060A" w:rsidP="00DB59D0">
      <w:pPr>
        <w:spacing w:line="240" w:lineRule="auto"/>
      </w:pPr>
      <w:r>
        <w:separator/>
      </w:r>
    </w:p>
  </w:endnote>
  <w:endnote w:type="continuationSeparator" w:id="0">
    <w:p w:rsidR="0087060A" w:rsidRDefault="0087060A" w:rsidP="00DB5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-Bold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0CE" w:rsidRDefault="005210CE" w:rsidP="005210CE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30B8BDB" wp14:editId="3D010C5A">
              <wp:simplePos x="0" y="0"/>
              <wp:positionH relativeFrom="page">
                <wp:posOffset>276045</wp:posOffset>
              </wp:positionH>
              <wp:positionV relativeFrom="bottomMargin">
                <wp:posOffset>33787</wp:posOffset>
              </wp:positionV>
              <wp:extent cx="6726690" cy="603681"/>
              <wp:effectExtent l="0" t="0" r="4445" b="0"/>
              <wp:wrapNone/>
              <wp:docPr id="1" name="Grup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26690" cy="603681"/>
                        <a:chOff x="0" y="-199627"/>
                        <a:chExt cx="6585963" cy="604347"/>
                      </a:xfrm>
                    </wpg:grpSpPr>
                    <wps:wsp>
                      <wps:cNvPr id="2" name="Prostokąt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Pole tekstowe 157"/>
                      <wps:cNvSpPr txBox="1"/>
                      <wps:spPr>
                        <a:xfrm>
                          <a:off x="228522" y="-199627"/>
                          <a:ext cx="6357441" cy="604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0CE" w:rsidRPr="00AC27EA" w:rsidRDefault="005210CE" w:rsidP="005210CE">
                            <w:pPr>
                              <w:pStyle w:val="Stopka"/>
                              <w:jc w:val="center"/>
                              <w:rPr>
                                <w:caps/>
                                <w:color w:val="808080" w:themeColor="background1" w:themeShade="80"/>
                                <w:sz w:val="13"/>
                                <w:szCs w:val="20"/>
                                <w:lang w:val="en-US"/>
                              </w:rPr>
                            </w:pPr>
                            <w:r w:rsidRPr="00AC27EA">
                              <w:rPr>
                                <w:color w:val="808080" w:themeColor="background1" w:themeShade="80"/>
                                <w:sz w:val="13"/>
                                <w:szCs w:val="20"/>
                                <w:lang w:val="en-US"/>
                              </w:rPr>
                              <w:t xml:space="preserve">Master Curriculum, </w:t>
                            </w:r>
                            <w:r w:rsidRPr="00AC27EA">
                              <w:rPr>
                                <w:color w:val="FF0000"/>
                                <w:sz w:val="13"/>
                                <w:szCs w:val="20"/>
                                <w:lang w:val="en-US"/>
                              </w:rPr>
                              <w:t>INTRAS for Uzbekistan, COMMON TRACK (for ALL)</w:t>
                            </w:r>
                            <w:r>
                              <w:rPr>
                                <w:color w:val="FF0000"/>
                                <w:sz w:val="13"/>
                                <w:szCs w:val="20"/>
                                <w:lang w:val="en-US"/>
                              </w:rPr>
                              <w:br/>
                            </w:r>
                            <w:r w:rsidRPr="00AC27EA">
                              <w:rPr>
                                <w:color w:val="808080" w:themeColor="background1" w:themeShade="80"/>
                                <w:sz w:val="13"/>
                                <w:szCs w:val="20"/>
                                <w:lang w:val="en-US"/>
                              </w:rPr>
                              <w:t>Intelligent Transport Systems: New ICT based Master’s Curricula in Uzbekistan</w:t>
                            </w:r>
                            <w:r>
                              <w:rPr>
                                <w:color w:val="808080" w:themeColor="background1" w:themeShade="80"/>
                                <w:sz w:val="13"/>
                                <w:szCs w:val="20"/>
                                <w:lang w:val="en-US"/>
                              </w:rPr>
                              <w:br/>
                            </w:r>
                            <w:r w:rsidRPr="00AC27EA">
                              <w:rPr>
                                <w:color w:val="808080" w:themeColor="background1" w:themeShade="80"/>
                                <w:sz w:val="13"/>
                                <w:szCs w:val="20"/>
                                <w:lang w:val="en-US"/>
                              </w:rPr>
                              <w:t>AGREEMENT NUMBER – 2017-3516/001-001</w:t>
                            </w:r>
                            <w:r>
                              <w:rPr>
                                <w:color w:val="808080" w:themeColor="background1" w:themeShade="80"/>
                                <w:sz w:val="13"/>
                                <w:szCs w:val="20"/>
                                <w:lang w:val="en-US"/>
                              </w:rPr>
                              <w:br/>
                            </w:r>
                            <w:r w:rsidRPr="00AC27EA">
                              <w:rPr>
                                <w:color w:val="808080" w:themeColor="background1" w:themeShade="80"/>
                                <w:sz w:val="13"/>
                                <w:szCs w:val="20"/>
                                <w:lang w:val="en-US"/>
                              </w:rPr>
                              <w:t>Project reference number – 586292-EPP-1-2017-1-PL-EPPKA2-CBHE-JP</w:t>
                            </w:r>
                            <w:r w:rsidRPr="00AC27EA" w:rsidDel="00B94945">
                              <w:rPr>
                                <w:color w:val="FF0000"/>
                                <w:sz w:val="13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0B8BDB" id="Grupa 155" o:spid="_x0000_s1026" style="position:absolute;margin-left:21.75pt;margin-top:2.65pt;width:529.65pt;height:47.55pt;z-index:251663360;mso-position-horizontal-relative:page;mso-position-vertical-relative:bottom-margin-area;mso-width-relative:margin;mso-height-relative:margin" coordorigin=",-1996" coordsize="65859,6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9vnQMAALgKAAAOAAAAZHJzL2Uyb0RvYy54bWzMVl1v0zAUfUfiP1h+Z2nTJF2jZWgMNiFN&#10;o2Ignl3HaaI5trHdpeOdf8YP49pO0m0UmAABfUj9cT98j+85ydHzbcvRDdOmkaLA04MJRkxQWTZi&#10;XeD3786eHWJkLBEl4VKwAt8yg58fP31y1KmcxbKWvGQaQRBh8k4VuLZW5VFkaM1aYg6kYgI2K6lb&#10;YmGq11GpSQfRWx7Fk0kWdVKXSkvKjIHVl2ETH/v4VcWofVNVhlnECwxns/6p/XPlntHxEcnXmqi6&#10;of0xyC+coiWNgKRjqJfEErTRzTeh2oZqaWRlD6hsI1lVDWW+BqhmOnlQzbmWG+VrWefdWo0wAbQP&#10;cPrlsPTyZqlRU8LdYSRIC1d0rjeKoGmaOnA6tc7B5lyrK7XU/cI6zFy920q37h8qQVsP6+0IK9ta&#10;RGExm8dZtgD0Kexlk1l2OA240xouZ+f2bLpYZPF82Hs1uKeH6SKbDe7JLPEm0ZA8cmccj9QpaCSz&#10;w8r8HlZXNVHMX4FxOPRYxQNWS7hMK6+/fLYAWBYA84YjWiY3ANxjoUoXySyb9FDF82QW+xYdayW5&#10;0saeM9kiNyiwhg73jUduLoyF+wHTwcQlNZI35VnDuZ84VrFTrtENAT6s1tPgylVNwtKQzfPPWfqA&#10;94Jw4UIJ6YKGfG4FLmGo1I/sLWfOjou3rIL+gjaIfbIxckhIKGXChnOYmpQsLKcT+Dk4oZzRw898&#10;QBe5gvxj7D7A/fqG2CFMb+9cmReG0Xnyo4MF59HDZ5bCjs5tI6TeF4BDVX3mYD+AFKBxKK1keQsd&#10;pWWQJaPoWQO3ekGMXRINOgSNANpq38Cj4rIrsOxHGNVSf9q37uyh5WEXow50rcDm44ZohhF/LYAM&#10;i2mSOCH0kySdQ4MhfXdndXdHbNpTCa0C4gCn80Nnb/kwrLRsP4AEn7issEUEhdwFplYPk1Mb9BZE&#10;nLKTE28G4qeIvRBXirrgDlXXte+2H4hWfWtb0I9LORCQ5A86PNg6TyFPNlZWjW//Ha493iAGTsb+&#10;giqARAUFXUrOkGXXIA0dA2HweuWOAArihAHZ7QsJjPAN4ta/IxFxfJjGoDUgm/e0cRTWWTpPErib&#10;IKzfKONOCh6pFiOrHXER9Fs2SwM7xh0gZFCAQIledHZF+NEe9j+CZPup/QjHv03t8vqn1Lbb1RbY&#10;79D4Fyzfz3BY/TPstv8Tt/37Hz6P/Ouh/5Rz3193514Ldh+cx18BAAD//wMAUEsDBBQABgAIAAAA&#10;IQCmCWAs3wAAAAkBAAAPAAAAZHJzL2Rvd25yZXYueG1sTI9Ba8JAEIXvhf6HZQq91d0YU0rMRkTa&#10;nqRQLRRvYzImwexuyK5J/PcdT/U2j/d4871sNZlWDNT7xlkN0UyBIFu4srGVhp/9x8sbCB/Qltg6&#10;Sxqu5GGVPz5kmJZutN807EIluMT6FDXUIXSplL6oyaCfuY4seyfXGwws+0qWPY5cblo5V+pVGmws&#10;f6ixo01NxXl3MRo+RxzXcfQ+bM+nzfWwT75+txFp/fw0rZcgAk3hPww3fEaHnJmO7mJLL1oNizjh&#10;pIYkBnGzIzXnKUe+lFqAzDN5vyD/AwAA//8DAFBLAQItABQABgAIAAAAIQC2gziS/gAAAOEBAAAT&#10;AAAAAAAAAAAAAAAAAAAAAABbQ29udGVudF9UeXBlc10ueG1sUEsBAi0AFAAGAAgAAAAhADj9If/W&#10;AAAAlAEAAAsAAAAAAAAAAAAAAAAALwEAAF9yZWxzLy5yZWxzUEsBAi0AFAAGAAgAAAAhAAsJ72+d&#10;AwAAuAoAAA4AAAAAAAAAAAAAAAAALgIAAGRycy9lMm9Eb2MueG1sUEsBAi0AFAAGAAgAAAAhAKYJ&#10;YCzfAAAACQEAAA8AAAAAAAAAAAAAAAAA9wUAAGRycy9kb3ducmV2LnhtbFBLBQYAAAAABAAEAPMA&#10;AAADBwAAAAA=&#10;">
              <v:rect id="Prostokąt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5gcUA&#10;AADaAAAADwAAAGRycy9kb3ducmV2LnhtbESPQWvCQBSE74X+h+UVvJS6MahIdJXSUlAUodHi9ZF9&#10;JsHs25hdNfrrXUHocZiZb5jJrDWVOFPjSssKet0IBHFmdcm5gu3m52MEwnlkjZVlUnAlB7Pp68sE&#10;E20v/Evn1OciQNglqKDwvk6kdFlBBl3X1sTB29vGoA+yyaVu8BLgppJxFA2lwZLDQoE1fRWUHdKT&#10;UXDsj3ixXcbDld/vbrfd3/tm8L1WqvPWfo5BeGr9f/jZnmsFMTyuhBs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YbmBxQAAANoAAAAPAAAAAAAAAAAAAAAAAJgCAABkcnMv&#10;ZG93bnJldi54bWxQSwUGAAAAAAQABAD1AAAAigMAAAAA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57" o:spid="_x0000_s1028" type="#_x0000_t202" style="position:absolute;left:2285;top:-1996;width:63574;height:6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FP48EA&#10;AADaAAAADwAAAGRycy9kb3ducmV2LnhtbESPS4sCMRCE74L/IfTC3pzMKojOGkUEdQ9efIHHZtLz&#10;YCedIYnj7L/fCILHoqq+ohar3jSiI+drywq+khQEcW51zaWCy3k7moHwAVljY5kU/JGH1XI4WGCm&#10;7YOP1J1CKSKEfYYKqhDaTEqfV2TQJ7Yljl5hncEQpSuldviIcNPIcZpOpcGa40KFLW0qyn9Pd6Mg&#10;+KLZzvReH9r1dbdzZTenW6HU50e//gYRqA/v8Kv9oxVM4Hkl3g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hT+PBAAAA2gAAAA8AAAAAAAAAAAAAAAAAmAIAAGRycy9kb3du&#10;cmV2LnhtbFBLBQYAAAAABAAEAPUAAACGAwAAAAA=&#10;" filled="f" stroked="f" strokeweight=".5pt">
                <v:textbox inset="0,,0">
                  <w:txbxContent>
                    <w:p w:rsidR="005210CE" w:rsidRPr="00AC27EA" w:rsidRDefault="005210CE" w:rsidP="005210CE">
                      <w:pPr>
                        <w:pStyle w:val="Stopka"/>
                        <w:jc w:val="center"/>
                        <w:rPr>
                          <w:caps/>
                          <w:color w:val="808080" w:themeColor="background1" w:themeShade="80"/>
                          <w:sz w:val="13"/>
                          <w:szCs w:val="20"/>
                          <w:lang w:val="en-US"/>
                        </w:rPr>
                      </w:pPr>
                      <w:r w:rsidRPr="00AC27EA">
                        <w:rPr>
                          <w:color w:val="808080" w:themeColor="background1" w:themeShade="80"/>
                          <w:sz w:val="13"/>
                          <w:szCs w:val="20"/>
                          <w:lang w:val="en-US"/>
                        </w:rPr>
                        <w:t xml:space="preserve">Master Curriculum, </w:t>
                      </w:r>
                      <w:r w:rsidRPr="00AC27EA">
                        <w:rPr>
                          <w:color w:val="FF0000"/>
                          <w:sz w:val="13"/>
                          <w:szCs w:val="20"/>
                          <w:lang w:val="en-US"/>
                        </w:rPr>
                        <w:t>INTRAS for Uzbekistan, COMMON TRACK (for ALL)</w:t>
                      </w:r>
                      <w:r>
                        <w:rPr>
                          <w:color w:val="FF0000"/>
                          <w:sz w:val="13"/>
                          <w:szCs w:val="20"/>
                          <w:lang w:val="en-US"/>
                        </w:rPr>
                        <w:br/>
                      </w:r>
                      <w:r w:rsidRPr="00AC27EA">
                        <w:rPr>
                          <w:color w:val="808080" w:themeColor="background1" w:themeShade="80"/>
                          <w:sz w:val="13"/>
                          <w:szCs w:val="20"/>
                          <w:lang w:val="en-US"/>
                        </w:rPr>
                        <w:t>Intelligent Transport Systems: New ICT based Master’s Curricula in Uzbekistan</w:t>
                      </w:r>
                      <w:r>
                        <w:rPr>
                          <w:color w:val="808080" w:themeColor="background1" w:themeShade="80"/>
                          <w:sz w:val="13"/>
                          <w:szCs w:val="20"/>
                          <w:lang w:val="en-US"/>
                        </w:rPr>
                        <w:br/>
                      </w:r>
                      <w:r w:rsidRPr="00AC27EA">
                        <w:rPr>
                          <w:color w:val="808080" w:themeColor="background1" w:themeShade="80"/>
                          <w:sz w:val="13"/>
                          <w:szCs w:val="20"/>
                          <w:lang w:val="en-US"/>
                        </w:rPr>
                        <w:t>AGREEMENT NUMBER – 2017-3516/001-001</w:t>
                      </w:r>
                      <w:r>
                        <w:rPr>
                          <w:color w:val="808080" w:themeColor="background1" w:themeShade="80"/>
                          <w:sz w:val="13"/>
                          <w:szCs w:val="20"/>
                          <w:lang w:val="en-US"/>
                        </w:rPr>
                        <w:br/>
                      </w:r>
                      <w:r w:rsidRPr="00AC27EA">
                        <w:rPr>
                          <w:color w:val="808080" w:themeColor="background1" w:themeShade="80"/>
                          <w:sz w:val="13"/>
                          <w:szCs w:val="20"/>
                          <w:lang w:val="en-US"/>
                        </w:rPr>
                        <w:t>Project reference number – 586292-EPP-1-2017-1-PL-EPPKA2-CBHE-JP</w:t>
                      </w:r>
                      <w:r w:rsidRPr="00AC27EA" w:rsidDel="00B94945">
                        <w:rPr>
                          <w:color w:val="FF0000"/>
                          <w:sz w:val="13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  <w:p w:rsidR="008018DF" w:rsidRDefault="008018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60A" w:rsidRDefault="0087060A" w:rsidP="00DB59D0">
      <w:pPr>
        <w:spacing w:line="240" w:lineRule="auto"/>
      </w:pPr>
      <w:r>
        <w:separator/>
      </w:r>
    </w:p>
  </w:footnote>
  <w:footnote w:type="continuationSeparator" w:id="0">
    <w:p w:rsidR="0087060A" w:rsidRDefault="0087060A" w:rsidP="00DB59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8DF" w:rsidRPr="00E67254" w:rsidRDefault="008018DF" w:rsidP="00E67254">
    <w:pPr>
      <w:pStyle w:val="Bezodstpw"/>
    </w:pPr>
    <w:r>
      <w:rPr>
        <w:noProof/>
        <w:lang w:eastAsia="pl-PL"/>
      </w:rPr>
      <w:drawing>
        <wp:inline distT="0" distB="0" distL="0" distR="0">
          <wp:extent cx="1536259" cy="207975"/>
          <wp:effectExtent l="0" t="0" r="6985" b="1905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68" cy="209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67254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4DBE9AC" wp14:editId="5718A2D2">
          <wp:simplePos x="0" y="0"/>
          <wp:positionH relativeFrom="margin">
            <wp:align>right</wp:align>
          </wp:positionH>
          <wp:positionV relativeFrom="paragraph">
            <wp:posOffset>-213722</wp:posOffset>
          </wp:positionV>
          <wp:extent cx="2800350" cy="795020"/>
          <wp:effectExtent l="0" t="0" r="0" b="5080"/>
          <wp:wrapTight wrapText="bothSides">
            <wp:wrapPolygon edited="0">
              <wp:start x="0" y="0"/>
              <wp:lineTo x="0" y="21220"/>
              <wp:lineTo x="21453" y="21220"/>
              <wp:lineTo x="21453" y="0"/>
              <wp:lineTo x="0" y="0"/>
            </wp:wrapPolygon>
          </wp:wrapTight>
          <wp:docPr id="9" name="Obraz 2" descr="C:\Users\MS\Documents\PROJEKTY\ERASMUS +\ERASMUS + WYTYCZNE\eu_flag_co_funded_pos_[rgb]_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\Documents\PROJEKTY\ERASMUS +\ERASMUS + WYTYCZNE\eu_flag_co_funded_pos_[rgb]_righ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084"/>
    <w:multiLevelType w:val="hybridMultilevel"/>
    <w:tmpl w:val="1632D6AC"/>
    <w:lvl w:ilvl="0" w:tplc="40CC3BD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7B8A"/>
    <w:multiLevelType w:val="hybridMultilevel"/>
    <w:tmpl w:val="723E3DDC"/>
    <w:lvl w:ilvl="0" w:tplc="349A4484">
      <w:numFmt w:val="bullet"/>
      <w:lvlText w:val="-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594B"/>
    <w:multiLevelType w:val="hybridMultilevel"/>
    <w:tmpl w:val="A29CC812"/>
    <w:lvl w:ilvl="0" w:tplc="E1202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3C6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50F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102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A7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2E2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7CF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506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AE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662DA3"/>
    <w:multiLevelType w:val="hybridMultilevel"/>
    <w:tmpl w:val="4ED837B8"/>
    <w:lvl w:ilvl="0" w:tplc="B816C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08E8"/>
    <w:multiLevelType w:val="multilevel"/>
    <w:tmpl w:val="628893B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44546A" w:themeColor="text2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2B62ED"/>
    <w:multiLevelType w:val="hybridMultilevel"/>
    <w:tmpl w:val="C4E88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76826"/>
    <w:multiLevelType w:val="multilevel"/>
    <w:tmpl w:val="A670BA02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7" w15:restartNumberingAfterBreak="0">
    <w:nsid w:val="1E8D3C57"/>
    <w:multiLevelType w:val="multilevel"/>
    <w:tmpl w:val="D7A6B6F6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"/>
      <w:lvlJc w:val="left"/>
      <w:pPr>
        <w:ind w:left="1152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8" w15:restartNumberingAfterBreak="0">
    <w:nsid w:val="20EB1EA4"/>
    <w:multiLevelType w:val="hybridMultilevel"/>
    <w:tmpl w:val="4648B698"/>
    <w:lvl w:ilvl="0" w:tplc="FE161A2C">
      <w:numFmt w:val="bullet"/>
      <w:lvlText w:val="−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B62DC"/>
    <w:multiLevelType w:val="multilevel"/>
    <w:tmpl w:val="B1966A2A"/>
    <w:lvl w:ilvl="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C68E7"/>
    <w:multiLevelType w:val="hybridMultilevel"/>
    <w:tmpl w:val="49467F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1528A"/>
    <w:multiLevelType w:val="multilevel"/>
    <w:tmpl w:val="7336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547847"/>
    <w:multiLevelType w:val="hybridMultilevel"/>
    <w:tmpl w:val="A0C2DB2A"/>
    <w:lvl w:ilvl="0" w:tplc="79588B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8209D6"/>
    <w:multiLevelType w:val="multilevel"/>
    <w:tmpl w:val="F2A2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BF2375"/>
    <w:multiLevelType w:val="hybridMultilevel"/>
    <w:tmpl w:val="145E9B04"/>
    <w:lvl w:ilvl="0" w:tplc="5316D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F0547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56F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68A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222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A68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FE5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80B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A86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4235DE"/>
    <w:multiLevelType w:val="hybridMultilevel"/>
    <w:tmpl w:val="8DA44AB0"/>
    <w:lvl w:ilvl="0" w:tplc="0C0A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62A97"/>
    <w:multiLevelType w:val="hybridMultilevel"/>
    <w:tmpl w:val="3776F340"/>
    <w:lvl w:ilvl="0" w:tplc="349A4484">
      <w:numFmt w:val="bullet"/>
      <w:lvlText w:val="-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37218"/>
    <w:multiLevelType w:val="hybridMultilevel"/>
    <w:tmpl w:val="E0E4283E"/>
    <w:lvl w:ilvl="0" w:tplc="349A4484">
      <w:numFmt w:val="bullet"/>
      <w:lvlText w:val="-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8088D"/>
    <w:multiLevelType w:val="hybridMultilevel"/>
    <w:tmpl w:val="C6E25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94A1E"/>
    <w:multiLevelType w:val="multilevel"/>
    <w:tmpl w:val="678AAAAA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-"/>
      <w:lvlJc w:val="left"/>
      <w:pPr>
        <w:ind w:left="1152" w:hanging="720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1296" w:hanging="864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0" w15:restartNumberingAfterBreak="0">
    <w:nsid w:val="52A83E11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5434118E"/>
    <w:multiLevelType w:val="hybridMultilevel"/>
    <w:tmpl w:val="E5CA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F1323"/>
    <w:multiLevelType w:val="multilevel"/>
    <w:tmpl w:val="678AAAAA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-"/>
      <w:lvlJc w:val="left"/>
      <w:pPr>
        <w:ind w:left="1152" w:hanging="720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1296" w:hanging="864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3" w15:restartNumberingAfterBreak="0">
    <w:nsid w:val="5E93751B"/>
    <w:multiLevelType w:val="hybridMultilevel"/>
    <w:tmpl w:val="D65C425C"/>
    <w:lvl w:ilvl="0" w:tplc="1BD04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AAC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EAC5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A6C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04C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120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4B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E5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C0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02D721A"/>
    <w:multiLevelType w:val="hybridMultilevel"/>
    <w:tmpl w:val="2FFC34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937BC"/>
    <w:multiLevelType w:val="multilevel"/>
    <w:tmpl w:val="D3D641A4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-"/>
      <w:lvlJc w:val="left"/>
      <w:pPr>
        <w:ind w:left="1152" w:hanging="720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1296" w:hanging="864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6" w15:restartNumberingAfterBreak="0">
    <w:nsid w:val="69B45B4B"/>
    <w:multiLevelType w:val="hybridMultilevel"/>
    <w:tmpl w:val="EC7C18EC"/>
    <w:lvl w:ilvl="0" w:tplc="CAB624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44546A" w:themeColor="text2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33156"/>
    <w:multiLevelType w:val="multilevel"/>
    <w:tmpl w:val="CAA6B70C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-"/>
      <w:lvlJc w:val="left"/>
      <w:pPr>
        <w:ind w:left="1152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8" w15:restartNumberingAfterBreak="0">
    <w:nsid w:val="6F38793E"/>
    <w:multiLevelType w:val="hybridMultilevel"/>
    <w:tmpl w:val="67801628"/>
    <w:lvl w:ilvl="0" w:tplc="FE161A2C">
      <w:numFmt w:val="bullet"/>
      <w:lvlText w:val="−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D0919"/>
    <w:multiLevelType w:val="hybridMultilevel"/>
    <w:tmpl w:val="59DE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27260"/>
    <w:multiLevelType w:val="multilevel"/>
    <w:tmpl w:val="0C0A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7280AAE"/>
    <w:multiLevelType w:val="hybridMultilevel"/>
    <w:tmpl w:val="BCC0BE46"/>
    <w:lvl w:ilvl="0" w:tplc="00B47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74B38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EAE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2E9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2E1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60F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5EE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78A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A6E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8F40548"/>
    <w:multiLevelType w:val="multilevel"/>
    <w:tmpl w:val="D7A6B6F6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"/>
      <w:lvlJc w:val="left"/>
      <w:pPr>
        <w:ind w:left="1152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3" w15:restartNumberingAfterBreak="0">
    <w:nsid w:val="797A1CAD"/>
    <w:multiLevelType w:val="hybridMultilevel"/>
    <w:tmpl w:val="A8FA32F2"/>
    <w:lvl w:ilvl="0" w:tplc="CE202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0084A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22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78B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4F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069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7EF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085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421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AA85D58"/>
    <w:multiLevelType w:val="hybridMultilevel"/>
    <w:tmpl w:val="7D161442"/>
    <w:lvl w:ilvl="0" w:tplc="97C01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BA8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1C7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6B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0A8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9CE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A47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2C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94C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9"/>
  </w:num>
  <w:num w:numId="2">
    <w:abstractNumId w:val="21"/>
  </w:num>
  <w:num w:numId="3">
    <w:abstractNumId w:val="12"/>
  </w:num>
  <w:num w:numId="4">
    <w:abstractNumId w:val="24"/>
  </w:num>
  <w:num w:numId="5">
    <w:abstractNumId w:val="30"/>
  </w:num>
  <w:num w:numId="6">
    <w:abstractNumId w:val="18"/>
  </w:num>
  <w:num w:numId="7">
    <w:abstractNumId w:val="30"/>
  </w:num>
  <w:num w:numId="8">
    <w:abstractNumId w:val="32"/>
  </w:num>
  <w:num w:numId="9">
    <w:abstractNumId w:val="6"/>
  </w:num>
  <w:num w:numId="10">
    <w:abstractNumId w:val="30"/>
  </w:num>
  <w:num w:numId="11">
    <w:abstractNumId w:val="7"/>
  </w:num>
  <w:num w:numId="12">
    <w:abstractNumId w:val="27"/>
  </w:num>
  <w:num w:numId="13">
    <w:abstractNumId w:val="25"/>
  </w:num>
  <w:num w:numId="14">
    <w:abstractNumId w:val="19"/>
  </w:num>
  <w:num w:numId="15">
    <w:abstractNumId w:val="30"/>
  </w:num>
  <w:num w:numId="16">
    <w:abstractNumId w:val="30"/>
  </w:num>
  <w:num w:numId="17">
    <w:abstractNumId w:val="22"/>
  </w:num>
  <w:num w:numId="18">
    <w:abstractNumId w:val="10"/>
  </w:num>
  <w:num w:numId="19">
    <w:abstractNumId w:val="28"/>
  </w:num>
  <w:num w:numId="20">
    <w:abstractNumId w:val="8"/>
  </w:num>
  <w:num w:numId="21">
    <w:abstractNumId w:val="17"/>
  </w:num>
  <w:num w:numId="22">
    <w:abstractNumId w:val="1"/>
  </w:num>
  <w:num w:numId="23">
    <w:abstractNumId w:val="16"/>
  </w:num>
  <w:num w:numId="24">
    <w:abstractNumId w:val="15"/>
  </w:num>
  <w:num w:numId="25">
    <w:abstractNumId w:val="0"/>
  </w:num>
  <w:num w:numId="26">
    <w:abstractNumId w:val="26"/>
  </w:num>
  <w:num w:numId="27">
    <w:abstractNumId w:val="23"/>
  </w:num>
  <w:num w:numId="28">
    <w:abstractNumId w:val="20"/>
  </w:num>
  <w:num w:numId="29">
    <w:abstractNumId w:val="3"/>
  </w:num>
  <w:num w:numId="30">
    <w:abstractNumId w:val="11"/>
  </w:num>
  <w:num w:numId="31">
    <w:abstractNumId w:val="4"/>
  </w:num>
  <w:num w:numId="32">
    <w:abstractNumId w:val="9"/>
  </w:num>
  <w:num w:numId="33">
    <w:abstractNumId w:val="13"/>
  </w:num>
  <w:num w:numId="34">
    <w:abstractNumId w:val="2"/>
  </w:num>
  <w:num w:numId="35">
    <w:abstractNumId w:val="33"/>
  </w:num>
  <w:num w:numId="36">
    <w:abstractNumId w:val="14"/>
  </w:num>
  <w:num w:numId="37">
    <w:abstractNumId w:val="31"/>
  </w:num>
  <w:num w:numId="38">
    <w:abstractNumId w:val="34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D0"/>
    <w:rsid w:val="00003A32"/>
    <w:rsid w:val="0003428D"/>
    <w:rsid w:val="00040875"/>
    <w:rsid w:val="00046716"/>
    <w:rsid w:val="000527C3"/>
    <w:rsid w:val="00055084"/>
    <w:rsid w:val="0007259E"/>
    <w:rsid w:val="00073DE7"/>
    <w:rsid w:val="0008016E"/>
    <w:rsid w:val="00086AD6"/>
    <w:rsid w:val="000A7E73"/>
    <w:rsid w:val="000B0AE5"/>
    <w:rsid w:val="000B0F84"/>
    <w:rsid w:val="000B7BAE"/>
    <w:rsid w:val="000C4E62"/>
    <w:rsid w:val="000E1F4B"/>
    <w:rsid w:val="000E3406"/>
    <w:rsid w:val="000E668A"/>
    <w:rsid w:val="000F15D1"/>
    <w:rsid w:val="000F7DF6"/>
    <w:rsid w:val="00101E7B"/>
    <w:rsid w:val="00107BB9"/>
    <w:rsid w:val="00111557"/>
    <w:rsid w:val="00124F37"/>
    <w:rsid w:val="00125458"/>
    <w:rsid w:val="001304A8"/>
    <w:rsid w:val="0013412C"/>
    <w:rsid w:val="00135FC6"/>
    <w:rsid w:val="00140022"/>
    <w:rsid w:val="00154F58"/>
    <w:rsid w:val="001565BD"/>
    <w:rsid w:val="00165038"/>
    <w:rsid w:val="00174792"/>
    <w:rsid w:val="001803D3"/>
    <w:rsid w:val="0018559A"/>
    <w:rsid w:val="001930FD"/>
    <w:rsid w:val="00195981"/>
    <w:rsid w:val="001B1BC3"/>
    <w:rsid w:val="001D2A81"/>
    <w:rsid w:val="001E2494"/>
    <w:rsid w:val="001E675D"/>
    <w:rsid w:val="001F6C0B"/>
    <w:rsid w:val="00203F9F"/>
    <w:rsid w:val="00206E1E"/>
    <w:rsid w:val="00232185"/>
    <w:rsid w:val="00234079"/>
    <w:rsid w:val="0023483B"/>
    <w:rsid w:val="00252F34"/>
    <w:rsid w:val="00264DDF"/>
    <w:rsid w:val="002659C7"/>
    <w:rsid w:val="002663EC"/>
    <w:rsid w:val="00267932"/>
    <w:rsid w:val="0027401D"/>
    <w:rsid w:val="00275125"/>
    <w:rsid w:val="0027737E"/>
    <w:rsid w:val="00287E8B"/>
    <w:rsid w:val="00292139"/>
    <w:rsid w:val="00293598"/>
    <w:rsid w:val="00295B59"/>
    <w:rsid w:val="002A1800"/>
    <w:rsid w:val="002B01B1"/>
    <w:rsid w:val="002B1C84"/>
    <w:rsid w:val="002B4029"/>
    <w:rsid w:val="002B7E21"/>
    <w:rsid w:val="002C5E42"/>
    <w:rsid w:val="002D36EA"/>
    <w:rsid w:val="002D4703"/>
    <w:rsid w:val="002E6A6A"/>
    <w:rsid w:val="003032B9"/>
    <w:rsid w:val="00304BBB"/>
    <w:rsid w:val="00316E2F"/>
    <w:rsid w:val="00316F1D"/>
    <w:rsid w:val="00317C1B"/>
    <w:rsid w:val="00317ECA"/>
    <w:rsid w:val="00324268"/>
    <w:rsid w:val="00324CD8"/>
    <w:rsid w:val="00326C30"/>
    <w:rsid w:val="00330A9B"/>
    <w:rsid w:val="003338B9"/>
    <w:rsid w:val="00346930"/>
    <w:rsid w:val="00370A5C"/>
    <w:rsid w:val="00377395"/>
    <w:rsid w:val="003A1E1E"/>
    <w:rsid w:val="003A467E"/>
    <w:rsid w:val="003B0D9E"/>
    <w:rsid w:val="003B1C2F"/>
    <w:rsid w:val="003B263A"/>
    <w:rsid w:val="003E0573"/>
    <w:rsid w:val="003F3CDC"/>
    <w:rsid w:val="0040034F"/>
    <w:rsid w:val="0040089A"/>
    <w:rsid w:val="0040336D"/>
    <w:rsid w:val="0041027C"/>
    <w:rsid w:val="0041286B"/>
    <w:rsid w:val="0042212C"/>
    <w:rsid w:val="00432BCA"/>
    <w:rsid w:val="00433A87"/>
    <w:rsid w:val="00433F27"/>
    <w:rsid w:val="00476210"/>
    <w:rsid w:val="00476963"/>
    <w:rsid w:val="00476C1C"/>
    <w:rsid w:val="00484EBF"/>
    <w:rsid w:val="00497500"/>
    <w:rsid w:val="004A66FD"/>
    <w:rsid w:val="004C41C3"/>
    <w:rsid w:val="004C7828"/>
    <w:rsid w:val="004D0D0E"/>
    <w:rsid w:val="004D2C1A"/>
    <w:rsid w:val="004D6E46"/>
    <w:rsid w:val="004E40F0"/>
    <w:rsid w:val="004E5F2E"/>
    <w:rsid w:val="004E755E"/>
    <w:rsid w:val="00506432"/>
    <w:rsid w:val="0051728F"/>
    <w:rsid w:val="00520D23"/>
    <w:rsid w:val="005210CE"/>
    <w:rsid w:val="005212A4"/>
    <w:rsid w:val="00523306"/>
    <w:rsid w:val="0053130C"/>
    <w:rsid w:val="0054567E"/>
    <w:rsid w:val="00553E52"/>
    <w:rsid w:val="00554E9F"/>
    <w:rsid w:val="00557EED"/>
    <w:rsid w:val="0056515C"/>
    <w:rsid w:val="00572F8E"/>
    <w:rsid w:val="0058423A"/>
    <w:rsid w:val="005A52B8"/>
    <w:rsid w:val="005B1520"/>
    <w:rsid w:val="005B4BE6"/>
    <w:rsid w:val="005C3534"/>
    <w:rsid w:val="005D07B2"/>
    <w:rsid w:val="005D5472"/>
    <w:rsid w:val="005E639E"/>
    <w:rsid w:val="005F3047"/>
    <w:rsid w:val="0060367F"/>
    <w:rsid w:val="00606081"/>
    <w:rsid w:val="00607AF2"/>
    <w:rsid w:val="0061511C"/>
    <w:rsid w:val="00624F27"/>
    <w:rsid w:val="0065650E"/>
    <w:rsid w:val="0066064E"/>
    <w:rsid w:val="0068544C"/>
    <w:rsid w:val="00686A00"/>
    <w:rsid w:val="006B38D8"/>
    <w:rsid w:val="006B3F65"/>
    <w:rsid w:val="006B4180"/>
    <w:rsid w:val="006C2CB5"/>
    <w:rsid w:val="006C307C"/>
    <w:rsid w:val="006C3421"/>
    <w:rsid w:val="006D25BD"/>
    <w:rsid w:val="006D2F07"/>
    <w:rsid w:val="006E64CF"/>
    <w:rsid w:val="006E6E3C"/>
    <w:rsid w:val="006F0440"/>
    <w:rsid w:val="006F1E9E"/>
    <w:rsid w:val="00704349"/>
    <w:rsid w:val="0072075B"/>
    <w:rsid w:val="0072260D"/>
    <w:rsid w:val="00723586"/>
    <w:rsid w:val="007265E7"/>
    <w:rsid w:val="007366B8"/>
    <w:rsid w:val="007656B1"/>
    <w:rsid w:val="0079065A"/>
    <w:rsid w:val="007A36A4"/>
    <w:rsid w:val="007A4BC0"/>
    <w:rsid w:val="007B18DA"/>
    <w:rsid w:val="007C14C8"/>
    <w:rsid w:val="007D5358"/>
    <w:rsid w:val="007E7728"/>
    <w:rsid w:val="007F68F2"/>
    <w:rsid w:val="00800214"/>
    <w:rsid w:val="008018DF"/>
    <w:rsid w:val="0081151A"/>
    <w:rsid w:val="00823365"/>
    <w:rsid w:val="0082382D"/>
    <w:rsid w:val="00825D3C"/>
    <w:rsid w:val="00831609"/>
    <w:rsid w:val="00833BD2"/>
    <w:rsid w:val="00855C51"/>
    <w:rsid w:val="0087060A"/>
    <w:rsid w:val="0087121C"/>
    <w:rsid w:val="00871EA8"/>
    <w:rsid w:val="008754E2"/>
    <w:rsid w:val="00885529"/>
    <w:rsid w:val="008860F6"/>
    <w:rsid w:val="008A1598"/>
    <w:rsid w:val="008A6A87"/>
    <w:rsid w:val="008B030C"/>
    <w:rsid w:val="008C44FD"/>
    <w:rsid w:val="008C519D"/>
    <w:rsid w:val="0090392E"/>
    <w:rsid w:val="00920A37"/>
    <w:rsid w:val="00920BA6"/>
    <w:rsid w:val="00924952"/>
    <w:rsid w:val="00932C67"/>
    <w:rsid w:val="00943A8B"/>
    <w:rsid w:val="00950DD0"/>
    <w:rsid w:val="00957C89"/>
    <w:rsid w:val="00960EE0"/>
    <w:rsid w:val="00963A66"/>
    <w:rsid w:val="00967293"/>
    <w:rsid w:val="00967724"/>
    <w:rsid w:val="00970275"/>
    <w:rsid w:val="009736A1"/>
    <w:rsid w:val="00973D13"/>
    <w:rsid w:val="00976DCE"/>
    <w:rsid w:val="00991ACF"/>
    <w:rsid w:val="009971D0"/>
    <w:rsid w:val="00997699"/>
    <w:rsid w:val="009A0868"/>
    <w:rsid w:val="009A77C9"/>
    <w:rsid w:val="009A78C9"/>
    <w:rsid w:val="009B3BA6"/>
    <w:rsid w:val="009B5511"/>
    <w:rsid w:val="009C003F"/>
    <w:rsid w:val="009C1417"/>
    <w:rsid w:val="009C3B9B"/>
    <w:rsid w:val="009D0AEB"/>
    <w:rsid w:val="009D516B"/>
    <w:rsid w:val="009F16BF"/>
    <w:rsid w:val="009F5845"/>
    <w:rsid w:val="00A1377B"/>
    <w:rsid w:val="00A17C20"/>
    <w:rsid w:val="00A2711B"/>
    <w:rsid w:val="00A4074B"/>
    <w:rsid w:val="00A55B3F"/>
    <w:rsid w:val="00A60A9B"/>
    <w:rsid w:val="00A66111"/>
    <w:rsid w:val="00A676E6"/>
    <w:rsid w:val="00A758A6"/>
    <w:rsid w:val="00A84233"/>
    <w:rsid w:val="00A86048"/>
    <w:rsid w:val="00A92FF4"/>
    <w:rsid w:val="00A94E80"/>
    <w:rsid w:val="00AA58BD"/>
    <w:rsid w:val="00AC4ED9"/>
    <w:rsid w:val="00AD38D4"/>
    <w:rsid w:val="00AD7105"/>
    <w:rsid w:val="00AE3992"/>
    <w:rsid w:val="00AE4EE1"/>
    <w:rsid w:val="00AE6C8A"/>
    <w:rsid w:val="00B054F1"/>
    <w:rsid w:val="00B071FD"/>
    <w:rsid w:val="00B152C4"/>
    <w:rsid w:val="00B15DC4"/>
    <w:rsid w:val="00B2645C"/>
    <w:rsid w:val="00B27EFA"/>
    <w:rsid w:val="00B42C07"/>
    <w:rsid w:val="00B453F2"/>
    <w:rsid w:val="00B506E8"/>
    <w:rsid w:val="00B544DB"/>
    <w:rsid w:val="00B5628C"/>
    <w:rsid w:val="00B740A0"/>
    <w:rsid w:val="00B87C55"/>
    <w:rsid w:val="00B92102"/>
    <w:rsid w:val="00B9292E"/>
    <w:rsid w:val="00B95ACF"/>
    <w:rsid w:val="00BC65F8"/>
    <w:rsid w:val="00BD6F3B"/>
    <w:rsid w:val="00BE1BCA"/>
    <w:rsid w:val="00BE4E0D"/>
    <w:rsid w:val="00C00E60"/>
    <w:rsid w:val="00C027D8"/>
    <w:rsid w:val="00C03D35"/>
    <w:rsid w:val="00C05822"/>
    <w:rsid w:val="00C16D67"/>
    <w:rsid w:val="00C17C15"/>
    <w:rsid w:val="00C4015D"/>
    <w:rsid w:val="00C70009"/>
    <w:rsid w:val="00C82251"/>
    <w:rsid w:val="00C854D2"/>
    <w:rsid w:val="00C86FE3"/>
    <w:rsid w:val="00C90928"/>
    <w:rsid w:val="00CA7D50"/>
    <w:rsid w:val="00CC5C30"/>
    <w:rsid w:val="00CC7700"/>
    <w:rsid w:val="00CD2B7D"/>
    <w:rsid w:val="00CE5C76"/>
    <w:rsid w:val="00CF5E8B"/>
    <w:rsid w:val="00D15E45"/>
    <w:rsid w:val="00D20568"/>
    <w:rsid w:val="00D21C03"/>
    <w:rsid w:val="00D23FFE"/>
    <w:rsid w:val="00D24D1D"/>
    <w:rsid w:val="00D27603"/>
    <w:rsid w:val="00D368EA"/>
    <w:rsid w:val="00D41E38"/>
    <w:rsid w:val="00D44014"/>
    <w:rsid w:val="00D51319"/>
    <w:rsid w:val="00D63D10"/>
    <w:rsid w:val="00D66769"/>
    <w:rsid w:val="00D6745B"/>
    <w:rsid w:val="00D7428D"/>
    <w:rsid w:val="00D76373"/>
    <w:rsid w:val="00D8733F"/>
    <w:rsid w:val="00D91ABE"/>
    <w:rsid w:val="00DA0805"/>
    <w:rsid w:val="00DA5C4F"/>
    <w:rsid w:val="00DA749B"/>
    <w:rsid w:val="00DA782F"/>
    <w:rsid w:val="00DB26E3"/>
    <w:rsid w:val="00DB59D0"/>
    <w:rsid w:val="00DC1434"/>
    <w:rsid w:val="00DD0115"/>
    <w:rsid w:val="00DD1CC2"/>
    <w:rsid w:val="00DF7DBE"/>
    <w:rsid w:val="00E05355"/>
    <w:rsid w:val="00E06F3E"/>
    <w:rsid w:val="00E1433F"/>
    <w:rsid w:val="00E17156"/>
    <w:rsid w:val="00E21DCD"/>
    <w:rsid w:val="00E238B7"/>
    <w:rsid w:val="00E24416"/>
    <w:rsid w:val="00E35C9B"/>
    <w:rsid w:val="00E361BF"/>
    <w:rsid w:val="00E406CE"/>
    <w:rsid w:val="00E426B7"/>
    <w:rsid w:val="00E45D24"/>
    <w:rsid w:val="00E50C2D"/>
    <w:rsid w:val="00E54DCD"/>
    <w:rsid w:val="00E6096E"/>
    <w:rsid w:val="00E6185A"/>
    <w:rsid w:val="00E67254"/>
    <w:rsid w:val="00E71DF7"/>
    <w:rsid w:val="00E83F56"/>
    <w:rsid w:val="00E84BBB"/>
    <w:rsid w:val="00E86972"/>
    <w:rsid w:val="00E912D0"/>
    <w:rsid w:val="00E920F7"/>
    <w:rsid w:val="00EA3804"/>
    <w:rsid w:val="00EA420E"/>
    <w:rsid w:val="00EA7D27"/>
    <w:rsid w:val="00EB3A14"/>
    <w:rsid w:val="00EE4B68"/>
    <w:rsid w:val="00EF0E60"/>
    <w:rsid w:val="00EF2903"/>
    <w:rsid w:val="00F106EA"/>
    <w:rsid w:val="00F17EEB"/>
    <w:rsid w:val="00F210B0"/>
    <w:rsid w:val="00F22574"/>
    <w:rsid w:val="00F22CB4"/>
    <w:rsid w:val="00F25FD8"/>
    <w:rsid w:val="00F262A1"/>
    <w:rsid w:val="00F302F3"/>
    <w:rsid w:val="00F31CA0"/>
    <w:rsid w:val="00F4046B"/>
    <w:rsid w:val="00F608DA"/>
    <w:rsid w:val="00F66DE2"/>
    <w:rsid w:val="00F77AC9"/>
    <w:rsid w:val="00F80F21"/>
    <w:rsid w:val="00F84935"/>
    <w:rsid w:val="00FA4FA6"/>
    <w:rsid w:val="00FB120D"/>
    <w:rsid w:val="00FB153E"/>
    <w:rsid w:val="00FC0378"/>
    <w:rsid w:val="00FC087B"/>
    <w:rsid w:val="00FC7E19"/>
    <w:rsid w:val="00FE0CC5"/>
    <w:rsid w:val="00FE0F99"/>
    <w:rsid w:val="00FF0477"/>
    <w:rsid w:val="00FF55ED"/>
    <w:rsid w:val="00FF74E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DC1C50E-E3D1-4356-9339-85C6D5D0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E19"/>
    <w:pPr>
      <w:spacing w:before="120" w:after="0" w:line="26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55C51"/>
    <w:pPr>
      <w:keepNext/>
      <w:keepLines/>
      <w:numPr>
        <w:numId w:val="5"/>
      </w:numPr>
      <w:spacing w:before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4BE6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860F6"/>
    <w:pPr>
      <w:numPr>
        <w:ilvl w:val="2"/>
        <w:numId w:val="5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860F6"/>
    <w:pPr>
      <w:numPr>
        <w:ilvl w:val="3"/>
        <w:numId w:val="5"/>
      </w:num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8860F6"/>
    <w:pPr>
      <w:numPr>
        <w:ilvl w:val="4"/>
        <w:numId w:val="5"/>
      </w:num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4BE6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4BE6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4BE6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4BE6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59D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9D0"/>
  </w:style>
  <w:style w:type="paragraph" w:styleId="Stopka">
    <w:name w:val="footer"/>
    <w:basedOn w:val="Normalny"/>
    <w:link w:val="StopkaZnak"/>
    <w:uiPriority w:val="99"/>
    <w:unhideWhenUsed/>
    <w:rsid w:val="00DB59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59D0"/>
  </w:style>
  <w:style w:type="paragraph" w:styleId="Tekstdymka">
    <w:name w:val="Balloon Text"/>
    <w:basedOn w:val="Normalny"/>
    <w:link w:val="TekstdymkaZnak"/>
    <w:uiPriority w:val="99"/>
    <w:semiHidden/>
    <w:unhideWhenUsed/>
    <w:rsid w:val="00E84B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BB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95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B95AC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2akcent3">
    <w:name w:val="Medium Shading 2 Accent 3"/>
    <w:basedOn w:val="Standardowy"/>
    <w:uiPriority w:val="64"/>
    <w:rsid w:val="00B95A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F106E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8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860F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860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860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17479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55C51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B4B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4BE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4BE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4B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4B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qFormat/>
    <w:rsid w:val="005B4BE6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D7105"/>
    <w:pPr>
      <w:numPr>
        <w:numId w:val="0"/>
      </w:numPr>
      <w:spacing w:line="259" w:lineRule="auto"/>
      <w:outlineLvl w:val="9"/>
    </w:pPr>
    <w:rPr>
      <w:lang w:val="es-ES" w:eastAsia="es-ES"/>
    </w:rPr>
  </w:style>
  <w:style w:type="paragraph" w:styleId="Spistreci1">
    <w:name w:val="toc 1"/>
    <w:basedOn w:val="Normalny"/>
    <w:next w:val="Normalny"/>
    <w:autoRedefine/>
    <w:uiPriority w:val="39"/>
    <w:unhideWhenUsed/>
    <w:rsid w:val="00AD710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D7105"/>
    <w:pPr>
      <w:spacing w:after="100"/>
      <w:ind w:left="220"/>
    </w:pPr>
  </w:style>
  <w:style w:type="character" w:customStyle="1" w:styleId="hps">
    <w:name w:val="hps"/>
    <w:basedOn w:val="Domylnaczcionkaakapitu"/>
    <w:rsid w:val="007265E7"/>
  </w:style>
  <w:style w:type="character" w:styleId="Pogrubienie">
    <w:name w:val="Strong"/>
    <w:basedOn w:val="Domylnaczcionkaakapitu"/>
    <w:uiPriority w:val="22"/>
    <w:qFormat/>
    <w:rsid w:val="00F31CA0"/>
    <w:rPr>
      <w:b/>
      <w:bCs/>
    </w:rPr>
  </w:style>
  <w:style w:type="character" w:styleId="Uwydatnienie">
    <w:name w:val="Emphasis"/>
    <w:basedOn w:val="Domylnaczcionkaakapitu"/>
    <w:uiPriority w:val="20"/>
    <w:qFormat/>
    <w:rsid w:val="00DF7DBE"/>
    <w:rPr>
      <w:i/>
      <w:iCs/>
    </w:rPr>
  </w:style>
  <w:style w:type="character" w:customStyle="1" w:styleId="a-size-small">
    <w:name w:val="a-size-small"/>
    <w:basedOn w:val="Domylnaczcionkaakapitu"/>
    <w:rsid w:val="004A66FD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52B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E5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4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88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9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3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61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57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57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71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04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0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0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53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30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05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9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35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7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9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28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95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5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1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4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3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3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8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9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3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56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75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45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4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0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0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7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8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tpi.org/multimodal_planning.pdf" TargetMode="External"/><Relationship Id="rId13" Type="http://schemas.openxmlformats.org/officeDocument/2006/relationships/hyperlink" Target="http://www.vtpi.org/access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vtpi.org/gentraf.pdf" TargetMode="External"/><Relationship Id="rId17" Type="http://schemas.openxmlformats.org/officeDocument/2006/relationships/hyperlink" Target="http://cgi.ptv.de/download/traffic/library/VISSIM%20Slideshow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-atomium.org/IMG/pdf/mm_manual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ning.dot.gov/documents/briefingbook/bbook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tpi.org/comprehensive.pdf" TargetMode="External"/><Relationship Id="rId10" Type="http://schemas.openxmlformats.org/officeDocument/2006/relationships/hyperlink" Target="http://www.transport.qld.gov.au/Home/Projects_and_initiatives/Plans/Integrated_transport_plans/Integrated_transport_planning_framework/Publication_integrated_transport_planning_framework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mmunities.gov.uk/documents/planningandbuilding/pdf/155634.pdf" TargetMode="External"/><Relationship Id="rId14" Type="http://schemas.openxmlformats.org/officeDocument/2006/relationships/hyperlink" Target="http://www.vtpi.org/tdmben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1A187-6739-4F77-863B-686754B7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955</Words>
  <Characters>5731</Characters>
  <Application>Microsoft Office Word</Application>
  <DocSecurity>0</DocSecurity>
  <Lines>47</Lines>
  <Paragraphs>13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11</cp:revision>
  <cp:lastPrinted>2016-05-10T16:00:00Z</cp:lastPrinted>
  <dcterms:created xsi:type="dcterms:W3CDTF">2018-10-27T19:09:00Z</dcterms:created>
  <dcterms:modified xsi:type="dcterms:W3CDTF">2019-05-14T08:42:00Z</dcterms:modified>
</cp:coreProperties>
</file>